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390FFFFA" w:rsidR="00F72F4F" w:rsidRDefault="00085A43" w:rsidP="00F72F4F">
      <w:pPr>
        <w:pStyle w:val="CH"/>
      </w:pPr>
      <w:bookmarkStart w:id="0" w:name="historyclause"/>
      <w:r w:rsidRPr="006073EA">
        <w:t>3GPP RAN WG</w:t>
      </w:r>
      <w:r>
        <w:t>4</w:t>
      </w:r>
      <w:r w:rsidRPr="006073EA">
        <w:t xml:space="preserve"> Meeting #</w:t>
      </w:r>
      <w:r>
        <w:t>107</w:t>
      </w:r>
      <w:r w:rsidR="00F72F4F">
        <w:tab/>
      </w:r>
      <w:r w:rsidR="00F72F4F">
        <w:tab/>
      </w:r>
      <w:r w:rsidR="00506C35" w:rsidRPr="00506C35">
        <w:t>R4-2309095</w:t>
      </w:r>
    </w:p>
    <w:p w14:paraId="4A8CACC6" w14:textId="41BCAE34" w:rsidR="00F72F4F" w:rsidRPr="00FD166F" w:rsidRDefault="00085A43" w:rsidP="00F72F4F">
      <w:pPr>
        <w:pStyle w:val="CH"/>
        <w:tabs>
          <w:tab w:val="clear" w:pos="7920"/>
        </w:tabs>
        <w:rPr>
          <w:b w:val="0"/>
        </w:rPr>
      </w:pPr>
      <w:r>
        <w:t>Incheon, South Korea, May</w:t>
      </w:r>
      <w:r w:rsidRPr="00A14D3F">
        <w:t xml:space="preserve"> </w:t>
      </w:r>
      <w:r>
        <w:t>22</w:t>
      </w:r>
      <w:r>
        <w:rPr>
          <w:vertAlign w:val="superscript"/>
        </w:rPr>
        <w:t>nd</w:t>
      </w:r>
      <w:r w:rsidRPr="00A14D3F">
        <w:t xml:space="preserve"> – </w:t>
      </w:r>
      <w:r>
        <w:t>26</w:t>
      </w:r>
      <w:r w:rsidRPr="00481A7B">
        <w:rPr>
          <w:vertAlign w:val="superscript"/>
        </w:rPr>
        <w:t>th</w:t>
      </w:r>
      <w:r w:rsidRPr="00A14D3F">
        <w:t>, 202</w:t>
      </w:r>
      <w:r>
        <w:t>3</w:t>
      </w:r>
    </w:p>
    <w:p w14:paraId="39A0EE25" w14:textId="77777777" w:rsidR="00D309CC" w:rsidRDefault="00D309CC" w:rsidP="00D309CC">
      <w:pPr>
        <w:tabs>
          <w:tab w:val="left" w:pos="2160"/>
        </w:tabs>
        <w:rPr>
          <w:rFonts w:ascii="Arial" w:hAnsi="Arial" w:cs="Arial"/>
          <w:b/>
        </w:rPr>
      </w:pPr>
    </w:p>
    <w:p w14:paraId="6DDCE159" w14:textId="4433EDD8" w:rsidR="00D309CC" w:rsidRPr="0008103A" w:rsidRDefault="00D309CC" w:rsidP="00D309CC">
      <w:pPr>
        <w:pStyle w:val="CH"/>
        <w:rPr>
          <w:b w:val="0"/>
        </w:rPr>
      </w:pPr>
      <w:r w:rsidRPr="0008103A">
        <w:t>Agenda item:</w:t>
      </w:r>
      <w:r>
        <w:tab/>
      </w:r>
      <w:r w:rsidR="00085A43">
        <w:t>7</w:t>
      </w:r>
      <w:r w:rsidR="000369F4">
        <w:t>.29.2</w:t>
      </w:r>
    </w:p>
    <w:p w14:paraId="4DBE005A" w14:textId="4DFA2DBD" w:rsidR="00D309CC" w:rsidRPr="0008103A" w:rsidRDefault="00D309CC" w:rsidP="00D309CC">
      <w:pPr>
        <w:pStyle w:val="CH"/>
        <w:rPr>
          <w:b w:val="0"/>
        </w:rPr>
      </w:pPr>
      <w:r>
        <w:t>Source:</w:t>
      </w:r>
      <w:r>
        <w:tab/>
        <w:t>Apple</w:t>
      </w:r>
    </w:p>
    <w:p w14:paraId="0D2061A1" w14:textId="1A5DE4C9" w:rsidR="00D309CC" w:rsidRDefault="00D309CC" w:rsidP="00D309CC">
      <w:pPr>
        <w:pStyle w:val="CH"/>
      </w:pPr>
      <w:r w:rsidRPr="0008103A">
        <w:t>Title:</w:t>
      </w:r>
      <w:r w:rsidRPr="0008103A">
        <w:tab/>
      </w:r>
      <w:r w:rsidR="00085A43">
        <w:t>O</w:t>
      </w:r>
      <w:r w:rsidR="000369F4">
        <w:t>n low</w:t>
      </w:r>
      <w:r w:rsidR="00A71EC9">
        <w:t xml:space="preserve"> </w:t>
      </w:r>
      <w:r w:rsidR="000369F4">
        <w:t>band 4Rx for handheld UE</w:t>
      </w:r>
      <w:r w:rsidR="00D603CA">
        <w:t xml:space="preserve"> </w:t>
      </w:r>
      <w:r w:rsidR="00AC0150">
        <w:t xml:space="preserve"> </w:t>
      </w:r>
    </w:p>
    <w:p w14:paraId="052B1E0C" w14:textId="3B4C4F25" w:rsidR="00104BC6" w:rsidRDefault="00104BC6" w:rsidP="00D309CC">
      <w:pPr>
        <w:pStyle w:val="CH"/>
      </w:pPr>
      <w:r>
        <w:t>WI/SI:</w:t>
      </w:r>
      <w:r>
        <w:tab/>
      </w:r>
      <w:r w:rsidR="000369F4" w:rsidRPr="000369F4">
        <w:t>4Rx_low_NR_band_handheld_3Tx_NR_CA_ENDC-Core</w:t>
      </w:r>
    </w:p>
    <w:p w14:paraId="6C6D1281" w14:textId="1FD6FFC2" w:rsidR="00104BC6" w:rsidRDefault="00104BC6" w:rsidP="00D309CC">
      <w:pPr>
        <w:pStyle w:val="CH"/>
        <w:rPr>
          <w:b w:val="0"/>
        </w:rPr>
      </w:pPr>
      <w:r>
        <w:t>Release:</w:t>
      </w:r>
      <w:r>
        <w:tab/>
      </w:r>
      <w:r w:rsidRPr="00261B7C">
        <w:t>Rel-</w:t>
      </w:r>
      <w:r w:rsidR="00261B7C">
        <w:t>1</w:t>
      </w:r>
      <w:r w:rsidR="000369F4">
        <w:t>8</w:t>
      </w:r>
    </w:p>
    <w:p w14:paraId="2E4E044D" w14:textId="58DF3FF4" w:rsidR="00D309CC" w:rsidRDefault="00D309CC" w:rsidP="00D309CC">
      <w:pPr>
        <w:pStyle w:val="CH"/>
      </w:pPr>
      <w:r>
        <w:t>Document for:</w:t>
      </w:r>
      <w:r>
        <w:tab/>
      </w:r>
      <w:r w:rsidR="0088727A">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5F5C631D" w:rsidR="008E7986" w:rsidRPr="009A1B25" w:rsidRDefault="006B7D57" w:rsidP="009A1B25">
      <w:pPr>
        <w:spacing w:after="120"/>
        <w:jc w:val="both"/>
        <w:rPr>
          <w:rFonts w:ascii="Arial" w:hAnsi="Arial" w:cs="Arial"/>
          <w:sz w:val="20"/>
          <w:szCs w:val="20"/>
        </w:rPr>
      </w:pPr>
      <w:r>
        <w:rPr>
          <w:rFonts w:ascii="Arial" w:hAnsi="Arial" w:cs="Arial"/>
          <w:sz w:val="20"/>
          <w:szCs w:val="20"/>
        </w:rPr>
        <w:t xml:space="preserve">NR low band </w:t>
      </w:r>
      <w:r w:rsidR="00991963">
        <w:rPr>
          <w:rFonts w:ascii="Arial" w:hAnsi="Arial" w:cs="Arial"/>
          <w:sz w:val="20"/>
          <w:szCs w:val="20"/>
        </w:rPr>
        <w:t xml:space="preserve">(LB) </w:t>
      </w:r>
      <w:r>
        <w:rPr>
          <w:rFonts w:ascii="Arial" w:hAnsi="Arial" w:cs="Arial"/>
          <w:sz w:val="20"/>
          <w:szCs w:val="20"/>
        </w:rPr>
        <w:t xml:space="preserve">4Rx requirements </w:t>
      </w:r>
      <w:r w:rsidRPr="006B7D57">
        <w:rPr>
          <w:rFonts w:ascii="Arial" w:hAnsi="Arial" w:cs="Arial"/>
          <w:sz w:val="20"/>
          <w:szCs w:val="20"/>
        </w:rPr>
        <w:t>(REFSENS ΔR</w:t>
      </w:r>
      <w:r w:rsidRPr="006B7D57">
        <w:rPr>
          <w:rFonts w:ascii="Arial" w:hAnsi="Arial" w:cs="Arial"/>
          <w:sz w:val="20"/>
          <w:szCs w:val="20"/>
          <w:vertAlign w:val="subscript"/>
        </w:rPr>
        <w:t>IB,4R</w:t>
      </w:r>
      <w:r w:rsidRPr="006B7D57">
        <w:rPr>
          <w:rFonts w:ascii="Arial" w:hAnsi="Arial" w:cs="Arial"/>
          <w:sz w:val="20"/>
          <w:szCs w:val="20"/>
        </w:rPr>
        <w:t>)</w:t>
      </w:r>
      <w:r>
        <w:rPr>
          <w:rFonts w:ascii="Arial" w:hAnsi="Arial" w:cs="Arial"/>
          <w:sz w:val="20"/>
          <w:szCs w:val="20"/>
        </w:rPr>
        <w:t xml:space="preserve"> have been specified in RAN4 specifications</w:t>
      </w:r>
      <w:r w:rsidR="000D6C55">
        <w:rPr>
          <w:rFonts w:ascii="Arial" w:hAnsi="Arial" w:cs="Arial"/>
          <w:sz w:val="20"/>
          <w:szCs w:val="20"/>
        </w:rPr>
        <w:t xml:space="preserve"> where the operation is primarily targeted for FWA form factor </w:t>
      </w:r>
      <w:r w:rsidR="00991963">
        <w:rPr>
          <w:rFonts w:ascii="Arial" w:hAnsi="Arial" w:cs="Arial"/>
          <w:sz w:val="20"/>
          <w:szCs w:val="20"/>
        </w:rPr>
        <w:t xml:space="preserve">[1] but not for handheld UE due to the </w:t>
      </w:r>
      <w:r w:rsidR="004E7F91">
        <w:rPr>
          <w:rFonts w:ascii="Arial" w:hAnsi="Arial" w:cs="Arial"/>
          <w:sz w:val="20"/>
          <w:szCs w:val="20"/>
        </w:rPr>
        <w:t xml:space="preserve">commonly admitted </w:t>
      </w:r>
      <w:r w:rsidR="00991963">
        <w:rPr>
          <w:rFonts w:ascii="Arial" w:hAnsi="Arial" w:cs="Arial"/>
          <w:sz w:val="20"/>
          <w:szCs w:val="20"/>
        </w:rPr>
        <w:t>implementation challenges</w:t>
      </w:r>
      <w:r w:rsidR="004E7F91">
        <w:rPr>
          <w:rFonts w:ascii="Arial" w:hAnsi="Arial" w:cs="Arial"/>
          <w:sz w:val="20"/>
          <w:szCs w:val="20"/>
        </w:rPr>
        <w:t xml:space="preserve"> </w:t>
      </w:r>
      <w:r w:rsidR="00991963">
        <w:rPr>
          <w:rFonts w:ascii="Arial" w:hAnsi="Arial" w:cs="Arial"/>
          <w:sz w:val="20"/>
          <w:szCs w:val="20"/>
        </w:rPr>
        <w:t xml:space="preserve">to </w:t>
      </w:r>
      <w:r w:rsidR="00085A43">
        <w:rPr>
          <w:rFonts w:ascii="Arial" w:hAnsi="Arial" w:cs="Arial"/>
          <w:sz w:val="20"/>
          <w:szCs w:val="20"/>
        </w:rPr>
        <w:t>place</w:t>
      </w:r>
      <w:r w:rsidR="00991963">
        <w:rPr>
          <w:rFonts w:ascii="Arial" w:hAnsi="Arial" w:cs="Arial"/>
          <w:sz w:val="20"/>
          <w:szCs w:val="20"/>
        </w:rPr>
        <w:t xml:space="preserve"> </w:t>
      </w:r>
      <w:r w:rsidR="00DB76DB">
        <w:rPr>
          <w:rFonts w:ascii="Arial" w:hAnsi="Arial" w:cs="Arial"/>
          <w:sz w:val="20"/>
          <w:szCs w:val="20"/>
        </w:rPr>
        <w:t>additional one or two</w:t>
      </w:r>
      <w:r w:rsidR="00991963">
        <w:rPr>
          <w:rFonts w:ascii="Arial" w:hAnsi="Arial" w:cs="Arial"/>
          <w:sz w:val="20"/>
          <w:szCs w:val="20"/>
        </w:rPr>
        <w:t xml:space="preserve"> LB antenna</w:t>
      </w:r>
      <w:r w:rsidR="00E576F9">
        <w:rPr>
          <w:rFonts w:ascii="Arial" w:hAnsi="Arial" w:cs="Arial"/>
          <w:sz w:val="20"/>
          <w:szCs w:val="20"/>
        </w:rPr>
        <w:t>s</w:t>
      </w:r>
      <w:r w:rsidR="00991963">
        <w:rPr>
          <w:rFonts w:ascii="Arial" w:hAnsi="Arial" w:cs="Arial"/>
          <w:sz w:val="20"/>
          <w:szCs w:val="20"/>
        </w:rPr>
        <w:t xml:space="preserve"> </w:t>
      </w:r>
      <w:r w:rsidR="004E7F91">
        <w:rPr>
          <w:rFonts w:ascii="Arial" w:hAnsi="Arial" w:cs="Arial"/>
          <w:sz w:val="20"/>
          <w:szCs w:val="20"/>
        </w:rPr>
        <w:t xml:space="preserve">into the </w:t>
      </w:r>
      <w:r w:rsidR="00DB76DB">
        <w:rPr>
          <w:rFonts w:ascii="Arial" w:hAnsi="Arial" w:cs="Arial"/>
          <w:sz w:val="20"/>
          <w:szCs w:val="20"/>
        </w:rPr>
        <w:t>already</w:t>
      </w:r>
      <w:r w:rsidR="004E7F91">
        <w:rPr>
          <w:rFonts w:ascii="Arial" w:hAnsi="Arial" w:cs="Arial"/>
          <w:sz w:val="20"/>
          <w:szCs w:val="20"/>
        </w:rPr>
        <w:t xml:space="preserve"> </w:t>
      </w:r>
      <w:r w:rsidR="00DB76DB">
        <w:rPr>
          <w:rFonts w:ascii="Arial" w:hAnsi="Arial" w:cs="Arial"/>
          <w:sz w:val="20"/>
          <w:szCs w:val="20"/>
        </w:rPr>
        <w:t xml:space="preserve">crowded </w:t>
      </w:r>
      <w:r w:rsidR="004E7F91">
        <w:rPr>
          <w:rFonts w:ascii="Arial" w:hAnsi="Arial" w:cs="Arial"/>
          <w:sz w:val="20"/>
          <w:szCs w:val="20"/>
        </w:rPr>
        <w:t xml:space="preserve">space for handheld UE </w:t>
      </w:r>
      <w:r w:rsidR="00991963">
        <w:rPr>
          <w:rFonts w:ascii="Arial" w:hAnsi="Arial" w:cs="Arial"/>
          <w:sz w:val="20"/>
          <w:szCs w:val="20"/>
        </w:rPr>
        <w:t xml:space="preserve">yet </w:t>
      </w:r>
      <w:r w:rsidR="00991963" w:rsidRPr="00991963">
        <w:rPr>
          <w:rFonts w:ascii="Arial" w:hAnsi="Arial" w:cs="Arial"/>
          <w:sz w:val="20"/>
          <w:szCs w:val="20"/>
        </w:rPr>
        <w:t>with acceptable radiative performance and isolation.</w:t>
      </w:r>
      <w:r w:rsidR="004E7F91">
        <w:rPr>
          <w:rFonts w:ascii="Arial" w:hAnsi="Arial" w:cs="Arial"/>
          <w:sz w:val="20"/>
          <w:szCs w:val="20"/>
        </w:rPr>
        <w:t xml:space="preserve"> </w:t>
      </w:r>
      <w:r w:rsidR="00762CEB">
        <w:rPr>
          <w:rFonts w:ascii="Arial" w:hAnsi="Arial" w:cs="Arial"/>
          <w:sz w:val="20"/>
          <w:szCs w:val="20"/>
        </w:rPr>
        <w:t xml:space="preserve">In RAN #98-e meeting, despite the </w:t>
      </w:r>
      <w:r w:rsidR="005E318B">
        <w:rPr>
          <w:rFonts w:ascii="Arial" w:hAnsi="Arial" w:cs="Arial"/>
          <w:sz w:val="20"/>
          <w:szCs w:val="20"/>
        </w:rPr>
        <w:t>showcase</w:t>
      </w:r>
      <w:r w:rsidR="00762CEB">
        <w:rPr>
          <w:rFonts w:ascii="Arial" w:hAnsi="Arial" w:cs="Arial"/>
          <w:sz w:val="20"/>
          <w:szCs w:val="20"/>
        </w:rPr>
        <w:t xml:space="preserve">d Band n28 4Rx design for handheld UE [2] which had motivated the objective </w:t>
      </w:r>
      <w:r w:rsidR="00E40500">
        <w:rPr>
          <w:rFonts w:ascii="Arial" w:hAnsi="Arial" w:cs="Arial"/>
          <w:sz w:val="20"/>
          <w:szCs w:val="20"/>
        </w:rPr>
        <w:t>on “enhancements for 4Rx at low frequency band (&lt; 1GHz)</w:t>
      </w:r>
      <w:r w:rsidR="002D5BFE">
        <w:rPr>
          <w:rFonts w:ascii="Arial" w:hAnsi="Arial" w:cs="Arial"/>
          <w:sz w:val="20"/>
          <w:szCs w:val="20"/>
        </w:rPr>
        <w:t>”</w:t>
      </w:r>
      <w:r w:rsidR="00E40500">
        <w:rPr>
          <w:rFonts w:ascii="Arial" w:hAnsi="Arial" w:cs="Arial"/>
          <w:sz w:val="20"/>
          <w:szCs w:val="20"/>
        </w:rPr>
        <w:t xml:space="preserve"> in an approved work item [3], the concerns raised by several UE companies on LB 4Rx for handheld UE had called for a feasibility study process on this objective prior to </w:t>
      </w:r>
      <w:r w:rsidR="00DB76DB">
        <w:rPr>
          <w:rFonts w:ascii="Arial" w:hAnsi="Arial" w:cs="Arial"/>
          <w:sz w:val="20"/>
          <w:szCs w:val="20"/>
        </w:rPr>
        <w:t>the introduction of</w:t>
      </w:r>
      <w:r w:rsidR="00E40500">
        <w:rPr>
          <w:rFonts w:ascii="Arial" w:hAnsi="Arial" w:cs="Arial"/>
          <w:sz w:val="20"/>
          <w:szCs w:val="20"/>
        </w:rPr>
        <w:t xml:space="preserve"> the LB 4Rx feature and </w:t>
      </w:r>
      <w:r w:rsidR="00DB76DB">
        <w:rPr>
          <w:rFonts w:ascii="Arial" w:hAnsi="Arial" w:cs="Arial"/>
          <w:sz w:val="20"/>
          <w:szCs w:val="20"/>
        </w:rPr>
        <w:t>any potential new requirement for handheld UE.</w:t>
      </w:r>
      <w:r w:rsidR="001078E1">
        <w:rPr>
          <w:rFonts w:ascii="Arial" w:hAnsi="Arial" w:cs="Arial"/>
          <w:sz w:val="20"/>
          <w:szCs w:val="20"/>
        </w:rPr>
        <w:t xml:space="preserve"> </w:t>
      </w:r>
      <w:r w:rsidR="009A6777">
        <w:rPr>
          <w:rFonts w:ascii="Arial" w:hAnsi="Arial" w:cs="Arial"/>
          <w:sz w:val="20"/>
          <w:szCs w:val="20"/>
        </w:rPr>
        <w:t>Since the</w:t>
      </w:r>
      <w:r w:rsidR="004031CE">
        <w:rPr>
          <w:rFonts w:ascii="Arial" w:hAnsi="Arial" w:cs="Arial"/>
          <w:sz w:val="20"/>
          <w:szCs w:val="20"/>
        </w:rPr>
        <w:t xml:space="preserve">n </w:t>
      </w:r>
      <w:r w:rsidR="009A6777">
        <w:rPr>
          <w:rFonts w:ascii="Arial" w:hAnsi="Arial" w:cs="Arial"/>
          <w:sz w:val="20"/>
          <w:szCs w:val="20"/>
        </w:rPr>
        <w:t>two RAN4 meetings had gone by, however, there was no new feasibility study result provided by any company. In RA</w:t>
      </w:r>
      <w:r w:rsidR="00F52A2F">
        <w:rPr>
          <w:rFonts w:ascii="Arial" w:hAnsi="Arial" w:cs="Arial"/>
          <w:sz w:val="20"/>
          <w:szCs w:val="20"/>
        </w:rPr>
        <w:t>N</w:t>
      </w:r>
      <w:r w:rsidR="009A6777">
        <w:rPr>
          <w:rFonts w:ascii="Arial" w:hAnsi="Arial" w:cs="Arial"/>
          <w:sz w:val="20"/>
          <w:szCs w:val="20"/>
        </w:rPr>
        <w:t>4 #106 meeting, despite it was concluded that “s</w:t>
      </w:r>
      <w:r w:rsidR="009A6777" w:rsidRPr="009A6777">
        <w:rPr>
          <w:rFonts w:ascii="Arial" w:hAnsi="Arial" w:cs="Arial"/>
          <w:sz w:val="20"/>
          <w:szCs w:val="20"/>
        </w:rPr>
        <w:t>upporting 4Rx in low bands may be feasible at least for some handheld UE and complexity might be high or gain might be low for some other UE which is UE implementation dependent</w:t>
      </w:r>
      <w:r w:rsidR="009A6777">
        <w:rPr>
          <w:rFonts w:ascii="Arial" w:hAnsi="Arial" w:cs="Arial"/>
          <w:sz w:val="20"/>
          <w:szCs w:val="20"/>
        </w:rPr>
        <w:t xml:space="preserve">” [4], there has been no clear criteria on judging the feasibility. In our view, as adding two LB antennas into a fixed volume/space for handheld UE may </w:t>
      </w:r>
      <w:r w:rsidR="001C2A2B">
        <w:rPr>
          <w:rFonts w:ascii="Arial" w:hAnsi="Arial" w:cs="Arial"/>
          <w:sz w:val="20"/>
          <w:szCs w:val="20"/>
        </w:rPr>
        <w:t xml:space="preserve">impose reshaping and rearranging the placement of the existing antennas, the feasibility study should ensure other frequency bands and non-3GPP radios antenna performance would not be impacted. Unfortunately, such design and evaluation process </w:t>
      </w:r>
      <w:r w:rsidR="00BB2BAD">
        <w:rPr>
          <w:rFonts w:ascii="Arial" w:hAnsi="Arial" w:cs="Arial"/>
          <w:sz w:val="20"/>
          <w:szCs w:val="20"/>
        </w:rPr>
        <w:t>can be</w:t>
      </w:r>
      <w:r w:rsidR="001C2A2B">
        <w:rPr>
          <w:rFonts w:ascii="Arial" w:hAnsi="Arial" w:cs="Arial"/>
          <w:sz w:val="20"/>
          <w:szCs w:val="20"/>
        </w:rPr>
        <w:t xml:space="preserve"> a rather long-term project and is unlikely to be concluded in 6-month time frame </w:t>
      </w:r>
      <w:r w:rsidR="00EA265D">
        <w:rPr>
          <w:rFonts w:ascii="Arial" w:hAnsi="Arial" w:cs="Arial"/>
          <w:sz w:val="20"/>
          <w:szCs w:val="20"/>
        </w:rPr>
        <w:t xml:space="preserve">as was proposed in the WID objective [5]. Since the existing LB 4Rx requirements specified for </w:t>
      </w:r>
      <w:r w:rsidR="00EA265D" w:rsidRPr="00EA265D">
        <w:rPr>
          <w:rFonts w:ascii="Arial" w:hAnsi="Arial" w:cs="Arial"/>
          <w:sz w:val="20"/>
          <w:szCs w:val="20"/>
        </w:rPr>
        <w:t>FWA form factor</w:t>
      </w:r>
      <w:r w:rsidR="00EA265D">
        <w:rPr>
          <w:rFonts w:ascii="Arial" w:hAnsi="Arial" w:cs="Arial"/>
          <w:sz w:val="20"/>
          <w:szCs w:val="20"/>
        </w:rPr>
        <w:t xml:space="preserve"> does not really prevent handheld UE from supporting the feature, we propose </w:t>
      </w:r>
      <w:r w:rsidR="00A71EC9">
        <w:rPr>
          <w:rFonts w:ascii="Arial" w:hAnsi="Arial" w:cs="Arial"/>
          <w:sz w:val="20"/>
          <w:szCs w:val="20"/>
        </w:rPr>
        <w:t xml:space="preserve">that </w:t>
      </w:r>
      <w:r w:rsidR="00EA265D">
        <w:rPr>
          <w:rFonts w:ascii="Arial" w:hAnsi="Arial" w:cs="Arial"/>
          <w:sz w:val="20"/>
          <w:szCs w:val="20"/>
        </w:rPr>
        <w:t xml:space="preserve">there is no need to make any change for LB 4Rx requirements in the current specifications where the target FWA form factor is retained </w:t>
      </w:r>
      <w:r w:rsidR="00C275E0">
        <w:rPr>
          <w:rFonts w:ascii="Arial" w:hAnsi="Arial" w:cs="Arial"/>
          <w:sz w:val="20"/>
          <w:szCs w:val="20"/>
        </w:rPr>
        <w:t xml:space="preserve">as the purported indication on </w:t>
      </w:r>
      <w:r w:rsidR="00A71EC9">
        <w:rPr>
          <w:rFonts w:ascii="Arial" w:hAnsi="Arial" w:cs="Arial"/>
          <w:sz w:val="20"/>
          <w:szCs w:val="20"/>
        </w:rPr>
        <w:t xml:space="preserve">the </w:t>
      </w:r>
      <w:r w:rsidR="00C275E0">
        <w:rPr>
          <w:rFonts w:ascii="Arial" w:hAnsi="Arial" w:cs="Arial"/>
          <w:sz w:val="20"/>
          <w:szCs w:val="20"/>
        </w:rPr>
        <w:t xml:space="preserve">LB 4Rx implementation </w:t>
      </w:r>
      <w:r w:rsidR="00A71EC9">
        <w:rPr>
          <w:rFonts w:ascii="Arial" w:hAnsi="Arial" w:cs="Arial"/>
          <w:sz w:val="20"/>
          <w:szCs w:val="20"/>
        </w:rPr>
        <w:t xml:space="preserve">challenges </w:t>
      </w:r>
      <w:r w:rsidR="00C275E0">
        <w:rPr>
          <w:rFonts w:ascii="Arial" w:hAnsi="Arial" w:cs="Arial"/>
          <w:sz w:val="20"/>
          <w:szCs w:val="20"/>
        </w:rPr>
        <w:t>for handheld UE</w:t>
      </w:r>
      <w:r w:rsidR="00A71EC9">
        <w:rPr>
          <w:rFonts w:ascii="Arial" w:hAnsi="Arial" w:cs="Arial"/>
          <w:sz w:val="20"/>
          <w:szCs w:val="20"/>
        </w:rPr>
        <w:t xml:space="preserve"> as in contrast to FWA</w:t>
      </w:r>
      <w:r w:rsidR="00C275E0">
        <w:rPr>
          <w:rFonts w:ascii="Arial" w:hAnsi="Arial" w:cs="Arial"/>
          <w:sz w:val="20"/>
          <w:szCs w:val="20"/>
        </w:rPr>
        <w:t>.</w:t>
      </w:r>
      <w:r w:rsidR="00EA265D">
        <w:rPr>
          <w:rFonts w:ascii="Arial" w:hAnsi="Arial" w:cs="Arial"/>
          <w:sz w:val="20"/>
          <w:szCs w:val="20"/>
        </w:rPr>
        <w:t xml:space="preserve">    </w:t>
      </w:r>
      <w:r w:rsidR="009A6777" w:rsidRPr="00EA265D">
        <w:rPr>
          <w:rFonts w:ascii="Arial" w:hAnsi="Arial" w:cs="Arial"/>
          <w:sz w:val="20"/>
          <w:szCs w:val="20"/>
        </w:rPr>
        <w:t xml:space="preserve"> </w:t>
      </w:r>
      <w:r w:rsidR="009A6777">
        <w:rPr>
          <w:rFonts w:ascii="Arial" w:hAnsi="Arial" w:cs="Arial"/>
          <w:sz w:val="20"/>
          <w:szCs w:val="20"/>
        </w:rPr>
        <w:t xml:space="preserve">  </w:t>
      </w:r>
      <w:r w:rsidR="001078E1">
        <w:rPr>
          <w:rFonts w:ascii="Arial" w:hAnsi="Arial" w:cs="Arial"/>
          <w:sz w:val="20"/>
          <w:szCs w:val="20"/>
        </w:rPr>
        <w:t xml:space="preserve"> </w:t>
      </w:r>
      <w:r w:rsidR="00DB76DB">
        <w:rPr>
          <w:rFonts w:ascii="Arial" w:hAnsi="Arial" w:cs="Arial"/>
          <w:sz w:val="20"/>
          <w:szCs w:val="20"/>
        </w:rPr>
        <w:t xml:space="preserve"> </w:t>
      </w:r>
      <w:r w:rsidR="00E40500">
        <w:rPr>
          <w:rFonts w:ascii="Arial" w:hAnsi="Arial" w:cs="Arial"/>
          <w:sz w:val="20"/>
          <w:szCs w:val="20"/>
        </w:rPr>
        <w:t xml:space="preserve"> </w:t>
      </w:r>
      <w:r w:rsidR="00762CEB">
        <w:rPr>
          <w:rFonts w:ascii="Arial" w:hAnsi="Arial" w:cs="Arial"/>
          <w:sz w:val="20"/>
          <w:szCs w:val="20"/>
        </w:rPr>
        <w:t xml:space="preserve"> </w:t>
      </w:r>
      <w:r w:rsidR="00991963">
        <w:rPr>
          <w:rFonts w:ascii="Arial" w:hAnsi="Arial" w:cs="Arial"/>
          <w:sz w:val="20"/>
          <w:szCs w:val="20"/>
        </w:rPr>
        <w:t xml:space="preserve">  </w:t>
      </w:r>
      <w:r>
        <w:rPr>
          <w:rFonts w:ascii="Arial" w:hAnsi="Arial" w:cs="Arial"/>
          <w:sz w:val="20"/>
          <w:szCs w:val="20"/>
        </w:rPr>
        <w:t xml:space="preserve">  </w:t>
      </w:r>
      <w:r w:rsidR="00864ED2">
        <w:rPr>
          <w:rFonts w:ascii="Arial" w:hAnsi="Arial" w:cs="Arial"/>
          <w:sz w:val="20"/>
          <w:szCs w:val="20"/>
        </w:rPr>
        <w:t xml:space="preserve"> </w:t>
      </w:r>
      <w:r w:rsidR="004A1B75">
        <w:rPr>
          <w:rFonts w:ascii="Arial" w:hAnsi="Arial" w:cs="Arial"/>
          <w:sz w:val="20"/>
          <w:szCs w:val="20"/>
        </w:rPr>
        <w:t xml:space="preserve">  </w:t>
      </w:r>
      <w:r w:rsidR="002B194A">
        <w:rPr>
          <w:rFonts w:ascii="Arial" w:hAnsi="Arial" w:cs="Arial"/>
          <w:sz w:val="20"/>
          <w:szCs w:val="20"/>
        </w:rPr>
        <w:t xml:space="preserve"> </w:t>
      </w:r>
      <w:r w:rsidR="00454293">
        <w:rPr>
          <w:rFonts w:ascii="Arial" w:hAnsi="Arial" w:cs="Arial"/>
          <w:sz w:val="20"/>
          <w:szCs w:val="20"/>
        </w:rPr>
        <w:t xml:space="preserve"> </w:t>
      </w:r>
      <w:r w:rsidR="006D633B">
        <w:rPr>
          <w:rFonts w:ascii="Arial" w:hAnsi="Arial" w:cs="Arial"/>
          <w:sz w:val="20"/>
          <w:szCs w:val="20"/>
        </w:rPr>
        <w:t xml:space="preserve">    </w:t>
      </w:r>
      <w:r w:rsidR="009A1B25">
        <w:rPr>
          <w:rFonts w:ascii="Arial" w:hAnsi="Arial" w:cs="Arial"/>
          <w:sz w:val="20"/>
          <w:szCs w:val="20"/>
        </w:rPr>
        <w:t xml:space="preserve">  </w:t>
      </w:r>
      <w:r w:rsidR="00954A0C">
        <w:rPr>
          <w:rFonts w:ascii="Arial" w:hAnsi="Arial" w:cs="Arial"/>
          <w:sz w:val="20"/>
          <w:szCs w:val="20"/>
        </w:rPr>
        <w:t xml:space="preserve"> </w:t>
      </w:r>
      <w:r w:rsidR="00506C9D">
        <w:rPr>
          <w:rFonts w:ascii="Arial" w:hAnsi="Arial" w:cs="Arial"/>
          <w:sz w:val="20"/>
          <w:szCs w:val="20"/>
        </w:rPr>
        <w:t xml:space="preserve">  </w:t>
      </w:r>
      <w:r w:rsidR="00FE14B1">
        <w:rPr>
          <w:rFonts w:ascii="Arial" w:hAnsi="Arial" w:cs="Arial"/>
          <w:sz w:val="20"/>
          <w:szCs w:val="20"/>
        </w:rPr>
        <w:t xml:space="preserve">      </w:t>
      </w:r>
      <w:r w:rsidR="00D97CE6">
        <w:rPr>
          <w:rFonts w:ascii="Arial" w:hAnsi="Arial" w:cs="Arial"/>
          <w:sz w:val="20"/>
          <w:szCs w:val="20"/>
        </w:rPr>
        <w:t xml:space="preserve">   </w:t>
      </w:r>
      <w:r w:rsidR="007F221E">
        <w:rPr>
          <w:rFonts w:ascii="Arial" w:hAnsi="Arial" w:cs="Arial"/>
          <w:sz w:val="20"/>
          <w:szCs w:val="20"/>
        </w:rPr>
        <w:t xml:space="preserve">  </w:t>
      </w:r>
      <w:r w:rsidR="00FD6763">
        <w:rPr>
          <w:rFonts w:ascii="Arial" w:hAnsi="Arial" w:cs="Arial"/>
          <w:sz w:val="20"/>
          <w:szCs w:val="20"/>
        </w:rPr>
        <w:t xml:space="preserve"> </w:t>
      </w:r>
      <w:r w:rsidR="00035A90">
        <w:rPr>
          <w:rFonts w:ascii="Arial" w:hAnsi="Arial" w:cs="Arial"/>
          <w:sz w:val="20"/>
          <w:szCs w:val="20"/>
        </w:rPr>
        <w:t xml:space="preserve"> </w:t>
      </w:r>
      <w:r w:rsidR="00A14182">
        <w:rPr>
          <w:rFonts w:ascii="Arial" w:hAnsi="Arial" w:cs="Arial"/>
          <w:sz w:val="20"/>
          <w:szCs w:val="20"/>
          <w:lang w:val="en-GB"/>
        </w:rPr>
        <w:t xml:space="preserve">  </w:t>
      </w:r>
      <w:r w:rsidR="00531036">
        <w:rPr>
          <w:rFonts w:ascii="Arial" w:hAnsi="Arial" w:cs="Arial"/>
          <w:sz w:val="20"/>
          <w:szCs w:val="20"/>
          <w:lang w:val="en-GB"/>
        </w:rPr>
        <w:t xml:space="preserve"> </w:t>
      </w:r>
      <w:r w:rsidR="005C43AC">
        <w:rPr>
          <w:rFonts w:ascii="Arial" w:hAnsi="Arial" w:cs="Arial"/>
          <w:sz w:val="20"/>
          <w:szCs w:val="20"/>
          <w:lang w:val="en-GB"/>
        </w:rPr>
        <w:t xml:space="preserve"> </w:t>
      </w:r>
      <w:r w:rsidR="00A02BA9">
        <w:rPr>
          <w:rFonts w:ascii="Arial" w:hAnsi="Arial" w:cs="Arial"/>
          <w:sz w:val="20"/>
          <w:szCs w:val="20"/>
        </w:rPr>
        <w:t xml:space="preserve">  </w:t>
      </w:r>
      <w:r w:rsidR="00C331E9">
        <w:rPr>
          <w:rFonts w:ascii="Arial" w:hAnsi="Arial" w:cs="Arial"/>
          <w:sz w:val="20"/>
          <w:szCs w:val="20"/>
        </w:rPr>
        <w:t xml:space="preserve"> </w:t>
      </w:r>
      <w:r w:rsidR="0039506D" w:rsidRPr="00A0194F">
        <w:rPr>
          <w:rFonts w:ascii="Arial" w:hAnsi="Arial" w:cs="Arial"/>
          <w:iCs/>
          <w:sz w:val="20"/>
          <w:szCs w:val="20"/>
        </w:rPr>
        <w:t xml:space="preserve">    </w:t>
      </w:r>
      <w:r w:rsidR="00F90B00" w:rsidRPr="00A0194F">
        <w:rPr>
          <w:rFonts w:ascii="Arial" w:hAnsi="Arial" w:cs="Arial"/>
          <w:iCs/>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70BA2DA2" w14:textId="77777777" w:rsidR="00454293" w:rsidRDefault="00454293" w:rsidP="00454293">
      <w:pPr>
        <w:jc w:val="both"/>
        <w:rPr>
          <w:rFonts w:ascii="Arial" w:hAnsi="Arial" w:cs="Arial"/>
        </w:rPr>
      </w:pPr>
    </w:p>
    <w:p w14:paraId="1A8B55DC" w14:textId="53ECB873" w:rsidR="00BD629A" w:rsidRDefault="00E576F9" w:rsidP="00BD629A">
      <w:pPr>
        <w:jc w:val="both"/>
        <w:rPr>
          <w:rFonts w:ascii="Arial" w:hAnsi="Arial" w:cs="Arial"/>
          <w:sz w:val="20"/>
          <w:szCs w:val="20"/>
        </w:rPr>
      </w:pPr>
      <w:r>
        <w:rPr>
          <w:rFonts w:ascii="Arial" w:hAnsi="Arial" w:cs="Arial"/>
          <w:sz w:val="20"/>
          <w:szCs w:val="20"/>
        </w:rPr>
        <w:t xml:space="preserve">Due to the concerns of implementation challenges to place additional two LB antennas into the already crowded space for handheld UE yet </w:t>
      </w:r>
      <w:r w:rsidRPr="00991963">
        <w:rPr>
          <w:rFonts w:ascii="Arial" w:hAnsi="Arial" w:cs="Arial"/>
          <w:sz w:val="20"/>
          <w:szCs w:val="20"/>
        </w:rPr>
        <w:t>with acceptable radiative performance and isolation</w:t>
      </w:r>
      <w:r>
        <w:rPr>
          <w:rFonts w:ascii="Arial" w:hAnsi="Arial" w:cs="Arial"/>
          <w:sz w:val="20"/>
          <w:szCs w:val="20"/>
        </w:rPr>
        <w:t xml:space="preserve">, the LB 4Rx feature for handheld UE as proposed in the </w:t>
      </w:r>
      <w:r>
        <w:rPr>
          <w:rFonts w:ascii="Arial" w:hAnsi="Arial" w:cs="Arial"/>
          <w:bCs/>
          <w:sz w:val="20"/>
          <w:szCs w:val="20"/>
        </w:rPr>
        <w:t>“</w:t>
      </w:r>
      <w:r w:rsidRPr="008B4249">
        <w:rPr>
          <w:rFonts w:ascii="Arial" w:hAnsi="Arial" w:cs="Arial"/>
          <w:bCs/>
          <w:sz w:val="20"/>
          <w:szCs w:val="20"/>
        </w:rPr>
        <w:t>Motivation of low band enhancement for handheld UE</w:t>
      </w:r>
      <w:r>
        <w:rPr>
          <w:rFonts w:ascii="Arial" w:hAnsi="Arial" w:cs="Arial"/>
          <w:bCs/>
          <w:sz w:val="20"/>
          <w:szCs w:val="20"/>
        </w:rPr>
        <w:t xml:space="preserve">” WID [2] was started with a </w:t>
      </w:r>
      <w:r>
        <w:rPr>
          <w:rFonts w:ascii="Arial" w:hAnsi="Arial" w:cs="Arial"/>
          <w:sz w:val="20"/>
          <w:szCs w:val="20"/>
        </w:rPr>
        <w:t>feasibility study process which was intended to be closed in 6 months a</w:t>
      </w:r>
      <w:r w:rsidR="00F52A2F">
        <w:rPr>
          <w:rFonts w:ascii="Arial" w:hAnsi="Arial" w:cs="Arial"/>
          <w:sz w:val="20"/>
          <w:szCs w:val="20"/>
        </w:rPr>
        <w:t>t this RAN4 meeting. However, since the start of the feasibility phase for the feature, two RAN4 meetings has gone by and there was no new feasibility study result provided by any company.</w:t>
      </w:r>
      <w:r>
        <w:rPr>
          <w:rFonts w:ascii="Arial" w:hAnsi="Arial" w:cs="Arial"/>
          <w:sz w:val="20"/>
          <w:szCs w:val="20"/>
        </w:rPr>
        <w:t xml:space="preserve">  </w:t>
      </w:r>
    </w:p>
    <w:p w14:paraId="6D8B5E3A" w14:textId="77777777" w:rsidR="00E576F9" w:rsidRDefault="00E576F9" w:rsidP="00BD629A">
      <w:pPr>
        <w:jc w:val="both"/>
        <w:rPr>
          <w:rFonts w:ascii="Arial" w:hAnsi="Arial" w:cs="Arial"/>
          <w:sz w:val="20"/>
          <w:szCs w:val="20"/>
        </w:rPr>
      </w:pPr>
    </w:p>
    <w:p w14:paraId="74E4EC7B" w14:textId="75FA931E" w:rsidR="004A4DC7" w:rsidRDefault="004A4DC7" w:rsidP="004A4DC7">
      <w:pPr>
        <w:spacing w:after="120"/>
        <w:jc w:val="both"/>
        <w:rPr>
          <w:rFonts w:ascii="Arial" w:hAnsi="Arial" w:cs="Arial"/>
          <w:i/>
          <w:iCs/>
          <w:sz w:val="20"/>
          <w:szCs w:val="20"/>
        </w:rPr>
      </w:pPr>
      <w:r w:rsidRPr="00120C7E">
        <w:rPr>
          <w:rFonts w:ascii="Arial" w:hAnsi="Arial" w:cs="Arial"/>
          <w:b/>
          <w:bCs/>
          <w:i/>
          <w:iCs/>
          <w:sz w:val="20"/>
          <w:szCs w:val="20"/>
        </w:rPr>
        <w:t>Observation 1</w:t>
      </w:r>
      <w:r w:rsidRPr="00120C7E">
        <w:rPr>
          <w:rFonts w:ascii="Arial" w:hAnsi="Arial" w:cs="Arial"/>
          <w:i/>
          <w:iCs/>
          <w:sz w:val="20"/>
          <w:szCs w:val="20"/>
        </w:rPr>
        <w:t xml:space="preserve">: </w:t>
      </w:r>
      <w:r w:rsidR="003A3784">
        <w:rPr>
          <w:rFonts w:ascii="Arial" w:hAnsi="Arial" w:cs="Arial"/>
          <w:i/>
          <w:iCs/>
          <w:sz w:val="20"/>
          <w:szCs w:val="20"/>
        </w:rPr>
        <w:t>In the past two RAN4 meetings, t</w:t>
      </w:r>
      <w:r w:rsidR="00F52A2F">
        <w:rPr>
          <w:rFonts w:ascii="Arial" w:hAnsi="Arial" w:cs="Arial"/>
          <w:i/>
          <w:iCs/>
          <w:sz w:val="20"/>
          <w:szCs w:val="20"/>
        </w:rPr>
        <w:t>here was no new LB 4Rx for handheld UE feasibility study result provided by any company.</w:t>
      </w:r>
    </w:p>
    <w:p w14:paraId="0F2509EE" w14:textId="77777777" w:rsidR="00F52A2F" w:rsidRPr="00F52A2F" w:rsidRDefault="00F52A2F" w:rsidP="00F52A2F">
      <w:pPr>
        <w:jc w:val="both"/>
        <w:rPr>
          <w:rFonts w:ascii="Arial" w:hAnsi="Arial" w:cs="Arial"/>
          <w:sz w:val="20"/>
          <w:szCs w:val="20"/>
        </w:rPr>
      </w:pPr>
    </w:p>
    <w:p w14:paraId="45B9FC9B" w14:textId="1DB0A6CE" w:rsidR="00F52A2F" w:rsidRDefault="00F52A2F" w:rsidP="004A4DC7">
      <w:pPr>
        <w:spacing w:after="120"/>
        <w:jc w:val="both"/>
        <w:rPr>
          <w:rFonts w:ascii="Arial" w:hAnsi="Arial" w:cs="Arial"/>
          <w:sz w:val="20"/>
          <w:szCs w:val="20"/>
        </w:rPr>
      </w:pPr>
      <w:r>
        <w:rPr>
          <w:rFonts w:ascii="Arial" w:hAnsi="Arial" w:cs="Arial"/>
          <w:sz w:val="20"/>
          <w:szCs w:val="20"/>
        </w:rPr>
        <w:t>In RAN4 #106 meeting, despite it was concluded that “s</w:t>
      </w:r>
      <w:r w:rsidRPr="009A6777">
        <w:rPr>
          <w:rFonts w:ascii="Arial" w:hAnsi="Arial" w:cs="Arial"/>
          <w:sz w:val="20"/>
          <w:szCs w:val="20"/>
        </w:rPr>
        <w:t>upporting 4Rx in low bands may be feasible at least for some handheld UE and complexity might be high or gain might be low for some other UE which is UE implementation dependent</w:t>
      </w:r>
      <w:r>
        <w:rPr>
          <w:rFonts w:ascii="Arial" w:hAnsi="Arial" w:cs="Arial"/>
          <w:sz w:val="20"/>
          <w:szCs w:val="20"/>
        </w:rPr>
        <w:t xml:space="preserve">” [4], there has been no clear criteria on judging the feasibility. In our view, as adding two LB antennas into a fixed volume/space for handheld UE may impose reshaping and rearranging the placement of the existing antennas, the feasibility study should ensure other frequency bands and non-3GPP radios antenna performance would not be impacted. Unfortunately, such design and evaluation process </w:t>
      </w:r>
      <w:r w:rsidR="00BB2BAD">
        <w:rPr>
          <w:rFonts w:ascii="Arial" w:hAnsi="Arial" w:cs="Arial"/>
          <w:sz w:val="20"/>
          <w:szCs w:val="20"/>
        </w:rPr>
        <w:t>can be</w:t>
      </w:r>
      <w:r>
        <w:rPr>
          <w:rFonts w:ascii="Arial" w:hAnsi="Arial" w:cs="Arial"/>
          <w:sz w:val="20"/>
          <w:szCs w:val="20"/>
        </w:rPr>
        <w:t xml:space="preserve"> a rather long-term project and is unlikely to be concluded in 6-month time frame.</w:t>
      </w:r>
    </w:p>
    <w:p w14:paraId="47633258" w14:textId="77777777" w:rsidR="004A4DC7" w:rsidRDefault="004A4DC7" w:rsidP="004A4DC7">
      <w:pPr>
        <w:jc w:val="both"/>
        <w:rPr>
          <w:rFonts w:ascii="Arial" w:hAnsi="Arial" w:cs="Arial"/>
          <w:sz w:val="20"/>
          <w:szCs w:val="20"/>
        </w:rPr>
      </w:pPr>
    </w:p>
    <w:p w14:paraId="222A0874" w14:textId="596BAF4B" w:rsidR="006414CC" w:rsidRDefault="006414CC" w:rsidP="006414CC">
      <w:pPr>
        <w:spacing w:after="120"/>
        <w:jc w:val="both"/>
        <w:rPr>
          <w:rFonts w:ascii="Arial" w:hAnsi="Arial" w:cs="Arial"/>
          <w:i/>
          <w:iCs/>
          <w:sz w:val="20"/>
          <w:szCs w:val="20"/>
        </w:rPr>
      </w:pPr>
      <w:r w:rsidRPr="00120C7E">
        <w:rPr>
          <w:rFonts w:ascii="Arial" w:hAnsi="Arial" w:cs="Arial"/>
          <w:b/>
          <w:bCs/>
          <w:i/>
          <w:iCs/>
          <w:sz w:val="20"/>
          <w:szCs w:val="20"/>
        </w:rPr>
        <w:t xml:space="preserve">Observation </w:t>
      </w:r>
      <w:r>
        <w:rPr>
          <w:rFonts w:ascii="Arial" w:hAnsi="Arial" w:cs="Arial"/>
          <w:b/>
          <w:bCs/>
          <w:i/>
          <w:iCs/>
          <w:sz w:val="20"/>
          <w:szCs w:val="20"/>
        </w:rPr>
        <w:t>2</w:t>
      </w:r>
      <w:r w:rsidRPr="00120C7E">
        <w:rPr>
          <w:rFonts w:ascii="Arial" w:hAnsi="Arial" w:cs="Arial"/>
          <w:i/>
          <w:iCs/>
          <w:sz w:val="20"/>
          <w:szCs w:val="20"/>
        </w:rPr>
        <w:t xml:space="preserve">: </w:t>
      </w:r>
      <w:r w:rsidR="00DE3D67">
        <w:rPr>
          <w:rFonts w:ascii="Arial" w:hAnsi="Arial" w:cs="Arial"/>
          <w:i/>
          <w:iCs/>
          <w:sz w:val="20"/>
          <w:szCs w:val="20"/>
        </w:rPr>
        <w:t>T</w:t>
      </w:r>
      <w:r w:rsidR="00DE3D67" w:rsidRPr="00DE3D67">
        <w:rPr>
          <w:rFonts w:ascii="Arial" w:hAnsi="Arial" w:cs="Arial"/>
          <w:i/>
          <w:iCs/>
          <w:sz w:val="20"/>
          <w:szCs w:val="20"/>
        </w:rPr>
        <w:t>here has been no clear criteria on judging the feasibility</w:t>
      </w:r>
      <w:r w:rsidR="00DE3D67">
        <w:rPr>
          <w:rFonts w:ascii="Arial" w:hAnsi="Arial" w:cs="Arial"/>
          <w:i/>
          <w:iCs/>
          <w:sz w:val="20"/>
          <w:szCs w:val="20"/>
        </w:rPr>
        <w:t xml:space="preserve"> on LB 4Rx for handheld UE.</w:t>
      </w:r>
    </w:p>
    <w:p w14:paraId="7DA62547" w14:textId="77777777" w:rsidR="006414CC" w:rsidRDefault="006414CC" w:rsidP="006414CC">
      <w:pPr>
        <w:jc w:val="both"/>
        <w:rPr>
          <w:rFonts w:ascii="Arial" w:hAnsi="Arial" w:cs="Arial"/>
          <w:b/>
          <w:bCs/>
          <w:i/>
          <w:iCs/>
          <w:sz w:val="20"/>
          <w:szCs w:val="20"/>
        </w:rPr>
      </w:pPr>
    </w:p>
    <w:p w14:paraId="4453EBCE" w14:textId="64F08E67" w:rsidR="006414CC" w:rsidRDefault="00DE3D67" w:rsidP="009633E9">
      <w:pPr>
        <w:spacing w:after="120"/>
        <w:jc w:val="both"/>
        <w:rPr>
          <w:rFonts w:ascii="Arial" w:hAnsi="Arial" w:cs="Arial"/>
          <w:sz w:val="20"/>
          <w:szCs w:val="20"/>
        </w:rPr>
      </w:pPr>
      <w:r>
        <w:rPr>
          <w:rFonts w:ascii="Arial" w:hAnsi="Arial" w:cs="Arial"/>
          <w:b/>
          <w:bCs/>
          <w:i/>
          <w:iCs/>
          <w:sz w:val="20"/>
          <w:szCs w:val="20"/>
        </w:rPr>
        <w:t>Proposal</w:t>
      </w:r>
      <w:r w:rsidR="006414CC" w:rsidRPr="00120C7E">
        <w:rPr>
          <w:rFonts w:ascii="Arial" w:hAnsi="Arial" w:cs="Arial"/>
          <w:b/>
          <w:bCs/>
          <w:i/>
          <w:iCs/>
          <w:sz w:val="20"/>
          <w:szCs w:val="20"/>
        </w:rPr>
        <w:t xml:space="preserve"> </w:t>
      </w:r>
      <w:r>
        <w:rPr>
          <w:rFonts w:ascii="Arial" w:hAnsi="Arial" w:cs="Arial"/>
          <w:b/>
          <w:bCs/>
          <w:i/>
          <w:iCs/>
          <w:sz w:val="20"/>
          <w:szCs w:val="20"/>
        </w:rPr>
        <w:t>1</w:t>
      </w:r>
      <w:r w:rsidR="006414CC" w:rsidRPr="00120C7E">
        <w:rPr>
          <w:rFonts w:ascii="Arial" w:hAnsi="Arial" w:cs="Arial"/>
          <w:i/>
          <w:iCs/>
          <w:sz w:val="20"/>
          <w:szCs w:val="20"/>
        </w:rPr>
        <w:t xml:space="preserve">: </w:t>
      </w:r>
      <w:r>
        <w:rPr>
          <w:rFonts w:ascii="Arial" w:hAnsi="Arial" w:cs="Arial"/>
          <w:i/>
          <w:iCs/>
          <w:sz w:val="20"/>
          <w:szCs w:val="20"/>
        </w:rPr>
        <w:t xml:space="preserve">The LB 4Rx for handheld UE feasibility </w:t>
      </w:r>
      <w:r w:rsidRPr="00DE3D67">
        <w:rPr>
          <w:rFonts w:ascii="Arial" w:hAnsi="Arial" w:cs="Arial"/>
          <w:i/>
          <w:iCs/>
          <w:sz w:val="20"/>
          <w:szCs w:val="20"/>
        </w:rPr>
        <w:t>should ensure other frequency bands and non-3GPP radios antenna performance would not be impacted.</w:t>
      </w:r>
    </w:p>
    <w:p w14:paraId="5E7E5A0D" w14:textId="77777777" w:rsidR="006414CC" w:rsidRDefault="006414CC" w:rsidP="006414CC">
      <w:pPr>
        <w:jc w:val="both"/>
        <w:rPr>
          <w:rFonts w:ascii="Arial" w:hAnsi="Arial" w:cs="Arial"/>
          <w:sz w:val="20"/>
          <w:szCs w:val="20"/>
        </w:rPr>
      </w:pPr>
    </w:p>
    <w:p w14:paraId="77F91E52" w14:textId="18726536" w:rsidR="00DE3D67" w:rsidRDefault="00DE3D67" w:rsidP="009633E9">
      <w:pPr>
        <w:spacing w:after="120"/>
        <w:jc w:val="both"/>
        <w:rPr>
          <w:rFonts w:ascii="Arial" w:hAnsi="Arial" w:cs="Arial"/>
          <w:sz w:val="20"/>
          <w:szCs w:val="20"/>
        </w:rPr>
      </w:pPr>
      <w:r w:rsidRPr="00120C7E">
        <w:rPr>
          <w:rFonts w:ascii="Arial" w:hAnsi="Arial" w:cs="Arial"/>
          <w:b/>
          <w:bCs/>
          <w:i/>
          <w:iCs/>
          <w:sz w:val="20"/>
          <w:szCs w:val="20"/>
        </w:rPr>
        <w:t xml:space="preserve">Observation </w:t>
      </w:r>
      <w:r>
        <w:rPr>
          <w:rFonts w:ascii="Arial" w:hAnsi="Arial" w:cs="Arial"/>
          <w:b/>
          <w:bCs/>
          <w:i/>
          <w:iCs/>
          <w:sz w:val="20"/>
          <w:szCs w:val="20"/>
        </w:rPr>
        <w:t>3</w:t>
      </w:r>
      <w:r w:rsidRPr="00120C7E">
        <w:rPr>
          <w:rFonts w:ascii="Arial" w:hAnsi="Arial" w:cs="Arial"/>
          <w:i/>
          <w:iCs/>
          <w:sz w:val="20"/>
          <w:szCs w:val="20"/>
        </w:rPr>
        <w:t xml:space="preserve">: </w:t>
      </w:r>
      <w:r>
        <w:rPr>
          <w:rFonts w:ascii="Arial" w:hAnsi="Arial" w:cs="Arial"/>
          <w:i/>
          <w:iCs/>
          <w:sz w:val="20"/>
          <w:szCs w:val="20"/>
        </w:rPr>
        <w:t>T</w:t>
      </w:r>
      <w:r w:rsidRPr="00DE3D67">
        <w:rPr>
          <w:rFonts w:ascii="Arial" w:hAnsi="Arial" w:cs="Arial"/>
          <w:i/>
          <w:iCs/>
          <w:sz w:val="20"/>
          <w:szCs w:val="20"/>
        </w:rPr>
        <w:t>he</w:t>
      </w:r>
      <w:r>
        <w:rPr>
          <w:rFonts w:ascii="Arial" w:hAnsi="Arial" w:cs="Arial"/>
          <w:i/>
          <w:iCs/>
          <w:sz w:val="20"/>
          <w:szCs w:val="20"/>
        </w:rPr>
        <w:t xml:space="preserve"> LB 4Rx for handheld UE feasibility study </w:t>
      </w:r>
      <w:r w:rsidR="00BB2BAD">
        <w:rPr>
          <w:rFonts w:ascii="Arial" w:hAnsi="Arial" w:cs="Arial"/>
          <w:i/>
          <w:iCs/>
          <w:sz w:val="20"/>
          <w:szCs w:val="20"/>
        </w:rPr>
        <w:t xml:space="preserve">may </w:t>
      </w:r>
      <w:r>
        <w:rPr>
          <w:rFonts w:ascii="Arial" w:hAnsi="Arial" w:cs="Arial"/>
          <w:i/>
          <w:iCs/>
          <w:sz w:val="20"/>
          <w:szCs w:val="20"/>
        </w:rPr>
        <w:t>involve new design and evaluation process for the entire phone</w:t>
      </w:r>
      <w:r w:rsidR="00BB2BAD">
        <w:rPr>
          <w:rFonts w:ascii="Arial" w:hAnsi="Arial" w:cs="Arial"/>
          <w:i/>
          <w:iCs/>
          <w:sz w:val="20"/>
          <w:szCs w:val="20"/>
        </w:rPr>
        <w:t xml:space="preserve"> </w:t>
      </w:r>
      <w:r>
        <w:rPr>
          <w:rFonts w:ascii="Arial" w:hAnsi="Arial" w:cs="Arial"/>
          <w:i/>
          <w:iCs/>
          <w:sz w:val="20"/>
          <w:szCs w:val="20"/>
        </w:rPr>
        <w:t xml:space="preserve">which </w:t>
      </w:r>
      <w:r w:rsidR="00BB2BAD">
        <w:rPr>
          <w:rFonts w:ascii="Arial" w:hAnsi="Arial" w:cs="Arial"/>
          <w:i/>
          <w:iCs/>
          <w:sz w:val="20"/>
          <w:szCs w:val="20"/>
        </w:rPr>
        <w:t>can be</w:t>
      </w:r>
      <w:r>
        <w:rPr>
          <w:rFonts w:ascii="Arial" w:hAnsi="Arial" w:cs="Arial"/>
          <w:i/>
          <w:iCs/>
          <w:sz w:val="20"/>
          <w:szCs w:val="20"/>
        </w:rPr>
        <w:t xml:space="preserve"> a </w:t>
      </w:r>
      <w:r w:rsidRPr="00DE3D67">
        <w:rPr>
          <w:rFonts w:ascii="Arial" w:hAnsi="Arial" w:cs="Arial"/>
          <w:i/>
          <w:iCs/>
          <w:sz w:val="20"/>
          <w:szCs w:val="20"/>
        </w:rPr>
        <w:t>rather long-term project and is unlikely to be concluded in 6-month time frame.</w:t>
      </w:r>
    </w:p>
    <w:p w14:paraId="3B26403F" w14:textId="77777777" w:rsidR="00120C7E" w:rsidRDefault="00120C7E" w:rsidP="00120C7E">
      <w:pPr>
        <w:jc w:val="both"/>
        <w:rPr>
          <w:rFonts w:ascii="Arial" w:hAnsi="Arial" w:cs="Arial"/>
          <w:sz w:val="20"/>
          <w:szCs w:val="20"/>
        </w:rPr>
      </w:pPr>
    </w:p>
    <w:p w14:paraId="23C55537" w14:textId="664F9CC5" w:rsidR="00FC7411" w:rsidRDefault="008C5A52" w:rsidP="009633E9">
      <w:pPr>
        <w:spacing w:after="120"/>
        <w:jc w:val="both"/>
        <w:rPr>
          <w:rFonts w:ascii="Arial" w:hAnsi="Arial" w:cs="Arial"/>
          <w:sz w:val="20"/>
          <w:szCs w:val="20"/>
        </w:rPr>
      </w:pPr>
      <w:r>
        <w:rPr>
          <w:rFonts w:ascii="Arial" w:hAnsi="Arial" w:cs="Arial"/>
          <w:sz w:val="20"/>
          <w:szCs w:val="20"/>
        </w:rPr>
        <w:t xml:space="preserve">On the other hand, </w:t>
      </w:r>
      <w:r w:rsidR="003F27E7">
        <w:rPr>
          <w:rFonts w:ascii="Arial" w:hAnsi="Arial" w:cs="Arial"/>
          <w:sz w:val="20"/>
          <w:szCs w:val="20"/>
        </w:rPr>
        <w:t xml:space="preserve">even the LB 4Rx requirements have only been specified for FWA form factor, it does not really prevent handheld UE from supporting the feature. </w:t>
      </w:r>
      <w:r w:rsidR="002B0DFD">
        <w:rPr>
          <w:rFonts w:ascii="Arial" w:hAnsi="Arial" w:cs="Arial"/>
          <w:sz w:val="20"/>
          <w:szCs w:val="20"/>
        </w:rPr>
        <w:t xml:space="preserve">Also, based on the </w:t>
      </w:r>
      <w:r w:rsidR="00F77B99">
        <w:rPr>
          <w:rFonts w:ascii="Arial" w:hAnsi="Arial" w:cs="Arial"/>
          <w:sz w:val="20"/>
          <w:szCs w:val="20"/>
        </w:rPr>
        <w:t xml:space="preserve">Band </w:t>
      </w:r>
      <w:r w:rsidR="0035389E">
        <w:rPr>
          <w:rFonts w:ascii="Arial" w:hAnsi="Arial" w:cs="Arial"/>
          <w:sz w:val="20"/>
          <w:szCs w:val="20"/>
        </w:rPr>
        <w:t xml:space="preserve">n28 4Rx field test data presented in [2], it is certain that the network has already been supporting the LB 4Rx feature. </w:t>
      </w:r>
      <w:r w:rsidR="00256995">
        <w:rPr>
          <w:rFonts w:ascii="Arial" w:hAnsi="Arial" w:cs="Arial"/>
          <w:sz w:val="20"/>
          <w:szCs w:val="20"/>
        </w:rPr>
        <w:t>Therefore, t</w:t>
      </w:r>
      <w:r w:rsidR="0035389E">
        <w:rPr>
          <w:rFonts w:ascii="Arial" w:hAnsi="Arial" w:cs="Arial"/>
          <w:sz w:val="20"/>
          <w:szCs w:val="20"/>
        </w:rPr>
        <w:t xml:space="preserve">he argument that </w:t>
      </w:r>
      <w:r w:rsidR="00F77B99">
        <w:rPr>
          <w:rFonts w:ascii="Arial" w:hAnsi="Arial" w:cs="Arial"/>
          <w:sz w:val="20"/>
          <w:szCs w:val="20"/>
        </w:rPr>
        <w:t xml:space="preserve">the </w:t>
      </w:r>
      <w:r w:rsidR="0035389E">
        <w:rPr>
          <w:rFonts w:ascii="Arial" w:hAnsi="Arial" w:cs="Arial"/>
          <w:sz w:val="20"/>
          <w:szCs w:val="20"/>
        </w:rPr>
        <w:t>operators may lack of interest in deploying LB 4Rx in the</w:t>
      </w:r>
      <w:r w:rsidR="00256995">
        <w:rPr>
          <w:rFonts w:ascii="Arial" w:hAnsi="Arial" w:cs="Arial"/>
          <w:sz w:val="20"/>
          <w:szCs w:val="20"/>
        </w:rPr>
        <w:t>ir</w:t>
      </w:r>
      <w:r w:rsidR="0035389E">
        <w:rPr>
          <w:rFonts w:ascii="Arial" w:hAnsi="Arial" w:cs="Arial"/>
          <w:sz w:val="20"/>
          <w:szCs w:val="20"/>
        </w:rPr>
        <w:t xml:space="preserve"> network</w:t>
      </w:r>
      <w:r w:rsidR="00256995">
        <w:rPr>
          <w:rFonts w:ascii="Arial" w:hAnsi="Arial" w:cs="Arial"/>
          <w:sz w:val="20"/>
          <w:szCs w:val="20"/>
        </w:rPr>
        <w:t>s</w:t>
      </w:r>
      <w:r w:rsidR="0035389E">
        <w:rPr>
          <w:rFonts w:ascii="Arial" w:hAnsi="Arial" w:cs="Arial"/>
          <w:sz w:val="20"/>
          <w:szCs w:val="20"/>
        </w:rPr>
        <w:t xml:space="preserve"> due to </w:t>
      </w:r>
      <w:r w:rsidR="00256995">
        <w:rPr>
          <w:rFonts w:ascii="Arial" w:hAnsi="Arial" w:cs="Arial"/>
          <w:sz w:val="20"/>
          <w:szCs w:val="20"/>
        </w:rPr>
        <w:t>insignificant</w:t>
      </w:r>
      <w:r w:rsidR="0035389E">
        <w:rPr>
          <w:rFonts w:ascii="Arial" w:hAnsi="Arial" w:cs="Arial"/>
          <w:sz w:val="20"/>
          <w:szCs w:val="20"/>
        </w:rPr>
        <w:t xml:space="preserve"> number of FWA</w:t>
      </w:r>
      <w:r w:rsidR="00256995">
        <w:rPr>
          <w:rFonts w:ascii="Arial" w:hAnsi="Arial" w:cs="Arial"/>
          <w:sz w:val="20"/>
          <w:szCs w:val="20"/>
        </w:rPr>
        <w:t xml:space="preserve"> devices in the field does not seem to be justified.</w:t>
      </w:r>
    </w:p>
    <w:p w14:paraId="56C65927" w14:textId="12570570" w:rsidR="00256995" w:rsidRDefault="00256995" w:rsidP="00256995">
      <w:pPr>
        <w:jc w:val="both"/>
        <w:rPr>
          <w:rFonts w:ascii="Arial" w:hAnsi="Arial" w:cs="Arial"/>
          <w:sz w:val="20"/>
          <w:szCs w:val="20"/>
        </w:rPr>
      </w:pPr>
    </w:p>
    <w:p w14:paraId="2F784C1E" w14:textId="5978114F" w:rsidR="00256995" w:rsidRPr="00256995" w:rsidRDefault="00256995" w:rsidP="009633E9">
      <w:pPr>
        <w:spacing w:after="120"/>
        <w:jc w:val="both"/>
        <w:rPr>
          <w:rFonts w:ascii="Arial" w:hAnsi="Arial" w:cs="Arial"/>
          <w:i/>
          <w:iCs/>
          <w:sz w:val="20"/>
          <w:szCs w:val="20"/>
        </w:rPr>
      </w:pPr>
      <w:r w:rsidRPr="00256995">
        <w:rPr>
          <w:rFonts w:ascii="Arial" w:hAnsi="Arial" w:cs="Arial"/>
          <w:b/>
          <w:bCs/>
          <w:i/>
          <w:iCs/>
          <w:sz w:val="20"/>
          <w:szCs w:val="20"/>
        </w:rPr>
        <w:t xml:space="preserve">Observation </w:t>
      </w:r>
      <w:r w:rsidR="00DE3D67">
        <w:rPr>
          <w:rFonts w:ascii="Arial" w:hAnsi="Arial" w:cs="Arial"/>
          <w:b/>
          <w:bCs/>
          <w:i/>
          <w:iCs/>
          <w:sz w:val="20"/>
          <w:szCs w:val="20"/>
        </w:rPr>
        <w:t>4</w:t>
      </w:r>
      <w:r w:rsidRPr="00256995">
        <w:rPr>
          <w:rFonts w:ascii="Arial" w:hAnsi="Arial" w:cs="Arial"/>
          <w:i/>
          <w:iCs/>
          <w:sz w:val="20"/>
          <w:szCs w:val="20"/>
        </w:rPr>
        <w:t>: Even the LB 4Rx requirements have only been specified for FWA form factor, it does not really prevent handheld UE from supporting the feature.</w:t>
      </w:r>
    </w:p>
    <w:p w14:paraId="6EA5437F" w14:textId="40A4A4D5" w:rsidR="00BD12D9" w:rsidRDefault="00BD12D9" w:rsidP="00BD12D9">
      <w:pPr>
        <w:jc w:val="both"/>
        <w:rPr>
          <w:rFonts w:ascii="Arial" w:hAnsi="Arial" w:cs="Arial"/>
          <w:sz w:val="20"/>
          <w:szCs w:val="20"/>
        </w:rPr>
      </w:pPr>
    </w:p>
    <w:p w14:paraId="3FB9120D" w14:textId="6D1F5094" w:rsidR="00047271" w:rsidRDefault="00A71EC9" w:rsidP="00047271">
      <w:pPr>
        <w:spacing w:after="120"/>
        <w:jc w:val="both"/>
        <w:rPr>
          <w:rFonts w:ascii="Arial" w:hAnsi="Arial" w:cs="Arial"/>
          <w:sz w:val="20"/>
          <w:szCs w:val="20"/>
        </w:rPr>
      </w:pPr>
      <w:r>
        <w:rPr>
          <w:rFonts w:ascii="Arial" w:hAnsi="Arial" w:cs="Arial"/>
          <w:sz w:val="20"/>
          <w:szCs w:val="20"/>
        </w:rPr>
        <w:t xml:space="preserve">Based on the </w:t>
      </w:r>
      <w:r w:rsidR="00076DD0">
        <w:rPr>
          <w:rFonts w:ascii="Arial" w:hAnsi="Arial" w:cs="Arial"/>
          <w:sz w:val="20"/>
          <w:szCs w:val="20"/>
        </w:rPr>
        <w:t>assessments</w:t>
      </w:r>
      <w:r w:rsidR="00047271">
        <w:rPr>
          <w:rFonts w:ascii="Arial" w:hAnsi="Arial" w:cs="Arial"/>
          <w:sz w:val="20"/>
          <w:szCs w:val="20"/>
        </w:rPr>
        <w:t xml:space="preserve"> above</w:t>
      </w:r>
      <w:r w:rsidR="00076DD0">
        <w:rPr>
          <w:rFonts w:ascii="Arial" w:hAnsi="Arial" w:cs="Arial"/>
          <w:sz w:val="20"/>
          <w:szCs w:val="20"/>
        </w:rPr>
        <w:t>,</w:t>
      </w:r>
      <w:r w:rsidR="00047271">
        <w:rPr>
          <w:rFonts w:ascii="Arial" w:hAnsi="Arial" w:cs="Arial"/>
          <w:sz w:val="20"/>
          <w:szCs w:val="20"/>
        </w:rPr>
        <w:t xml:space="preserve"> we </w:t>
      </w:r>
      <w:r>
        <w:rPr>
          <w:rFonts w:ascii="Arial" w:hAnsi="Arial" w:cs="Arial"/>
          <w:sz w:val="20"/>
          <w:szCs w:val="20"/>
        </w:rPr>
        <w:t>propose that there is no need to make any change for the LB 4Rx requirements in the current specifications where the target FWA form factor is retained as the purported indication on the LB 4Rx implementation challenges for handheld UE as in contrast to FWA.</w:t>
      </w:r>
    </w:p>
    <w:p w14:paraId="6CA21B68" w14:textId="77777777" w:rsidR="00047271" w:rsidRPr="00047271" w:rsidRDefault="00047271" w:rsidP="00047271">
      <w:pPr>
        <w:jc w:val="both"/>
        <w:rPr>
          <w:rFonts w:ascii="Arial" w:hAnsi="Arial" w:cs="Arial"/>
          <w:sz w:val="20"/>
          <w:szCs w:val="20"/>
        </w:rPr>
      </w:pPr>
    </w:p>
    <w:p w14:paraId="3AEC061A" w14:textId="26D2AEE3" w:rsidR="00DE0297" w:rsidRPr="00A71EC9" w:rsidRDefault="00FC7411" w:rsidP="00A71EC9">
      <w:pPr>
        <w:spacing w:after="120"/>
        <w:jc w:val="both"/>
        <w:rPr>
          <w:rFonts w:ascii="Arial" w:hAnsi="Arial" w:cs="Arial"/>
          <w:i/>
          <w:iCs/>
          <w:sz w:val="20"/>
          <w:szCs w:val="20"/>
        </w:rPr>
      </w:pPr>
      <w:r w:rsidRPr="00DE0297">
        <w:rPr>
          <w:rFonts w:ascii="Arial" w:hAnsi="Arial" w:cs="Arial"/>
          <w:b/>
          <w:bCs/>
          <w:i/>
          <w:iCs/>
          <w:sz w:val="20"/>
          <w:szCs w:val="20"/>
        </w:rPr>
        <w:t>Proposal</w:t>
      </w:r>
      <w:r w:rsidR="00A71EC9">
        <w:rPr>
          <w:rFonts w:ascii="Arial" w:hAnsi="Arial" w:cs="Arial"/>
          <w:b/>
          <w:bCs/>
          <w:i/>
          <w:iCs/>
          <w:sz w:val="20"/>
          <w:szCs w:val="20"/>
        </w:rPr>
        <w:t xml:space="preserve"> 2</w:t>
      </w:r>
      <w:r w:rsidRPr="00DE0297">
        <w:rPr>
          <w:rFonts w:ascii="Arial" w:hAnsi="Arial" w:cs="Arial"/>
          <w:i/>
          <w:iCs/>
          <w:sz w:val="20"/>
          <w:szCs w:val="20"/>
        </w:rPr>
        <w:t xml:space="preserve">: </w:t>
      </w:r>
      <w:r w:rsidR="00047271">
        <w:rPr>
          <w:rFonts w:ascii="Arial" w:hAnsi="Arial" w:cs="Arial"/>
          <w:i/>
          <w:iCs/>
          <w:sz w:val="20"/>
          <w:szCs w:val="20"/>
        </w:rPr>
        <w:t xml:space="preserve">The </w:t>
      </w:r>
      <w:r w:rsidR="00047271" w:rsidRPr="00047271">
        <w:rPr>
          <w:rFonts w:ascii="Arial" w:hAnsi="Arial" w:cs="Arial"/>
          <w:i/>
          <w:iCs/>
          <w:sz w:val="20"/>
          <w:szCs w:val="20"/>
        </w:rPr>
        <w:t xml:space="preserve">LB 4Rx requirements targeted for FWA form factor </w:t>
      </w:r>
      <w:r w:rsidR="00047271">
        <w:rPr>
          <w:rFonts w:ascii="Arial" w:hAnsi="Arial" w:cs="Arial"/>
          <w:i/>
          <w:iCs/>
          <w:sz w:val="20"/>
          <w:szCs w:val="20"/>
        </w:rPr>
        <w:t xml:space="preserve">is </w:t>
      </w:r>
      <w:r w:rsidR="00A71EC9">
        <w:rPr>
          <w:rFonts w:ascii="Arial" w:hAnsi="Arial" w:cs="Arial"/>
          <w:i/>
          <w:iCs/>
          <w:sz w:val="20"/>
          <w:szCs w:val="20"/>
        </w:rPr>
        <w:t>re</w:t>
      </w:r>
      <w:r w:rsidR="00047271">
        <w:rPr>
          <w:rFonts w:ascii="Arial" w:hAnsi="Arial" w:cs="Arial"/>
          <w:i/>
          <w:iCs/>
          <w:sz w:val="20"/>
          <w:szCs w:val="20"/>
        </w:rPr>
        <w:t xml:space="preserve">tained </w:t>
      </w:r>
      <w:r w:rsidR="00047271" w:rsidRPr="00047271">
        <w:rPr>
          <w:rFonts w:ascii="Arial" w:hAnsi="Arial" w:cs="Arial"/>
          <w:i/>
          <w:iCs/>
          <w:sz w:val="20"/>
          <w:szCs w:val="20"/>
        </w:rPr>
        <w:t>in RAN4 specifications</w:t>
      </w:r>
      <w:r w:rsidR="00A71EC9">
        <w:rPr>
          <w:rFonts w:ascii="Arial" w:hAnsi="Arial" w:cs="Arial"/>
          <w:i/>
          <w:iCs/>
          <w:sz w:val="20"/>
          <w:szCs w:val="20"/>
        </w:rPr>
        <w:t xml:space="preserve"> as the </w:t>
      </w:r>
      <w:r w:rsidR="00A71EC9" w:rsidRPr="00A71EC9">
        <w:rPr>
          <w:rFonts w:ascii="Arial" w:hAnsi="Arial" w:cs="Arial"/>
          <w:i/>
          <w:iCs/>
          <w:sz w:val="20"/>
          <w:szCs w:val="20"/>
        </w:rPr>
        <w:t xml:space="preserve">purported indication on </w:t>
      </w:r>
      <w:r w:rsidR="00A71EC9">
        <w:rPr>
          <w:rFonts w:ascii="Arial" w:hAnsi="Arial" w:cs="Arial"/>
          <w:i/>
          <w:iCs/>
          <w:sz w:val="20"/>
          <w:szCs w:val="20"/>
        </w:rPr>
        <w:t xml:space="preserve">the </w:t>
      </w:r>
      <w:r w:rsidR="00A71EC9" w:rsidRPr="00A71EC9">
        <w:rPr>
          <w:rFonts w:ascii="Arial" w:hAnsi="Arial" w:cs="Arial"/>
          <w:i/>
          <w:iCs/>
          <w:sz w:val="20"/>
          <w:szCs w:val="20"/>
        </w:rPr>
        <w:t xml:space="preserve">LB 4Rx implementation </w:t>
      </w:r>
      <w:r w:rsidR="00A71EC9">
        <w:rPr>
          <w:rFonts w:ascii="Arial" w:hAnsi="Arial" w:cs="Arial"/>
          <w:i/>
          <w:iCs/>
          <w:sz w:val="20"/>
          <w:szCs w:val="20"/>
        </w:rPr>
        <w:t xml:space="preserve">challenges </w:t>
      </w:r>
      <w:r w:rsidR="00A71EC9" w:rsidRPr="00A71EC9">
        <w:rPr>
          <w:rFonts w:ascii="Arial" w:hAnsi="Arial" w:cs="Arial"/>
          <w:i/>
          <w:iCs/>
          <w:sz w:val="20"/>
          <w:szCs w:val="20"/>
        </w:rPr>
        <w:t xml:space="preserve">for handheld UE </w:t>
      </w:r>
      <w:r w:rsidR="00A71EC9">
        <w:rPr>
          <w:rFonts w:ascii="Arial" w:hAnsi="Arial" w:cs="Arial"/>
          <w:i/>
          <w:iCs/>
          <w:sz w:val="20"/>
          <w:szCs w:val="20"/>
        </w:rPr>
        <w:t xml:space="preserve">as </w:t>
      </w:r>
      <w:r w:rsidR="00A71EC9" w:rsidRPr="00A71EC9">
        <w:rPr>
          <w:rFonts w:ascii="Arial" w:hAnsi="Arial" w:cs="Arial"/>
          <w:i/>
          <w:iCs/>
          <w:sz w:val="20"/>
          <w:szCs w:val="20"/>
        </w:rPr>
        <w:t>in contrast to FWA.</w:t>
      </w:r>
    </w:p>
    <w:p w14:paraId="34C99636" w14:textId="669D9B1B"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04AEBBF8" w14:textId="15AFFB55" w:rsidR="006D7B72" w:rsidRPr="00BA50B0" w:rsidRDefault="00A71EC9" w:rsidP="00C358C6">
      <w:pPr>
        <w:spacing w:after="120"/>
        <w:jc w:val="both"/>
        <w:rPr>
          <w:rFonts w:ascii="Arial" w:hAnsi="Arial" w:cs="Arial"/>
          <w:bCs/>
          <w:sz w:val="20"/>
          <w:szCs w:val="20"/>
        </w:rPr>
      </w:pPr>
      <w:r>
        <w:rPr>
          <w:rFonts w:ascii="Arial" w:hAnsi="Arial" w:cs="Arial"/>
          <w:sz w:val="20"/>
          <w:szCs w:val="20"/>
        </w:rPr>
        <w:t>In this contribution, we propose that there is no need to make any change for LB 4Rx requirements in the current specifications where the target FWA form factor is retained as the purported indication on the LB 4Rx implementation challenges for handheld UE as in contrast to FWA.</w:t>
      </w:r>
    </w:p>
    <w:p w14:paraId="7D6CC181" w14:textId="50485AFD" w:rsidR="0064163A" w:rsidRPr="00EE683F" w:rsidRDefault="0064163A" w:rsidP="00EE683F">
      <w:pPr>
        <w:jc w:val="both"/>
        <w:rPr>
          <w:rFonts w:ascii="Arial" w:hAnsi="Arial" w:cs="Arial"/>
          <w:bCs/>
          <w:sz w:val="20"/>
          <w:szCs w:val="20"/>
        </w:rPr>
      </w:pPr>
    </w:p>
    <w:p w14:paraId="73A1C065" w14:textId="3130F8CB" w:rsidR="00674A43" w:rsidRDefault="003A3784" w:rsidP="00674A43">
      <w:pPr>
        <w:spacing w:after="120"/>
        <w:jc w:val="both"/>
        <w:rPr>
          <w:rFonts w:ascii="Arial" w:hAnsi="Arial" w:cs="Arial"/>
          <w:sz w:val="20"/>
          <w:szCs w:val="20"/>
        </w:rPr>
      </w:pPr>
      <w:r w:rsidRPr="00120C7E">
        <w:rPr>
          <w:rFonts w:ascii="Arial" w:hAnsi="Arial" w:cs="Arial"/>
          <w:b/>
          <w:bCs/>
          <w:i/>
          <w:iCs/>
          <w:sz w:val="20"/>
          <w:szCs w:val="20"/>
        </w:rPr>
        <w:t>Observation 1</w:t>
      </w:r>
      <w:r w:rsidRPr="00120C7E">
        <w:rPr>
          <w:rFonts w:ascii="Arial" w:hAnsi="Arial" w:cs="Arial"/>
          <w:i/>
          <w:iCs/>
          <w:sz w:val="20"/>
          <w:szCs w:val="20"/>
        </w:rPr>
        <w:t xml:space="preserve">: </w:t>
      </w:r>
      <w:r>
        <w:rPr>
          <w:rFonts w:ascii="Arial" w:hAnsi="Arial" w:cs="Arial"/>
          <w:i/>
          <w:iCs/>
          <w:sz w:val="20"/>
          <w:szCs w:val="20"/>
        </w:rPr>
        <w:t>In the past two RAN4 meetings, there was no new LB 4Rx for handheld UE feasibility study result provided by any company.</w:t>
      </w:r>
    </w:p>
    <w:p w14:paraId="1F5EE3F2" w14:textId="77777777" w:rsidR="00674A43" w:rsidRDefault="00674A43" w:rsidP="00674A43">
      <w:pPr>
        <w:jc w:val="both"/>
        <w:rPr>
          <w:rFonts w:ascii="Arial" w:hAnsi="Arial" w:cs="Arial"/>
          <w:sz w:val="20"/>
          <w:szCs w:val="20"/>
        </w:rPr>
      </w:pPr>
    </w:p>
    <w:p w14:paraId="59D86AE7" w14:textId="6E5E6D74" w:rsidR="004F1ED6" w:rsidRDefault="00A71EC9" w:rsidP="00674A43">
      <w:pPr>
        <w:spacing w:after="120"/>
        <w:jc w:val="both"/>
        <w:rPr>
          <w:rFonts w:ascii="Arial" w:hAnsi="Arial" w:cs="Arial"/>
          <w:i/>
          <w:iCs/>
          <w:sz w:val="20"/>
          <w:szCs w:val="20"/>
        </w:rPr>
      </w:pPr>
      <w:r w:rsidRPr="00120C7E">
        <w:rPr>
          <w:rFonts w:ascii="Arial" w:hAnsi="Arial" w:cs="Arial"/>
          <w:b/>
          <w:bCs/>
          <w:i/>
          <w:iCs/>
          <w:sz w:val="20"/>
          <w:szCs w:val="20"/>
        </w:rPr>
        <w:t xml:space="preserve">Observation </w:t>
      </w:r>
      <w:r>
        <w:rPr>
          <w:rFonts w:ascii="Arial" w:hAnsi="Arial" w:cs="Arial"/>
          <w:b/>
          <w:bCs/>
          <w:i/>
          <w:iCs/>
          <w:sz w:val="20"/>
          <w:szCs w:val="20"/>
        </w:rPr>
        <w:t>2</w:t>
      </w:r>
      <w:r w:rsidRPr="00120C7E">
        <w:rPr>
          <w:rFonts w:ascii="Arial" w:hAnsi="Arial" w:cs="Arial"/>
          <w:i/>
          <w:iCs/>
          <w:sz w:val="20"/>
          <w:szCs w:val="20"/>
        </w:rPr>
        <w:t xml:space="preserve">: </w:t>
      </w:r>
      <w:r>
        <w:rPr>
          <w:rFonts w:ascii="Arial" w:hAnsi="Arial" w:cs="Arial"/>
          <w:i/>
          <w:iCs/>
          <w:sz w:val="20"/>
          <w:szCs w:val="20"/>
        </w:rPr>
        <w:t>T</w:t>
      </w:r>
      <w:r w:rsidRPr="00DE3D67">
        <w:rPr>
          <w:rFonts w:ascii="Arial" w:hAnsi="Arial" w:cs="Arial"/>
          <w:i/>
          <w:iCs/>
          <w:sz w:val="20"/>
          <w:szCs w:val="20"/>
        </w:rPr>
        <w:t>here has been no clear criteria on judging the feasibility</w:t>
      </w:r>
      <w:r>
        <w:rPr>
          <w:rFonts w:ascii="Arial" w:hAnsi="Arial" w:cs="Arial"/>
          <w:i/>
          <w:iCs/>
          <w:sz w:val="20"/>
          <w:szCs w:val="20"/>
        </w:rPr>
        <w:t xml:space="preserve"> on LB 4Rx for handheld UE.</w:t>
      </w:r>
    </w:p>
    <w:p w14:paraId="39BA0C2B" w14:textId="5313EDE9" w:rsidR="005869F3" w:rsidRPr="008B4249" w:rsidRDefault="005869F3" w:rsidP="005869F3">
      <w:pPr>
        <w:jc w:val="both"/>
        <w:rPr>
          <w:rFonts w:ascii="Arial" w:hAnsi="Arial" w:cs="Arial"/>
          <w:sz w:val="20"/>
          <w:szCs w:val="20"/>
        </w:rPr>
      </w:pPr>
    </w:p>
    <w:p w14:paraId="32ED9B09" w14:textId="18FA126B" w:rsidR="00861AAB" w:rsidRDefault="00861AAB" w:rsidP="00674A43">
      <w:pPr>
        <w:spacing w:after="120"/>
        <w:jc w:val="both"/>
        <w:rPr>
          <w:rFonts w:ascii="Arial" w:hAnsi="Arial" w:cs="Arial"/>
          <w:b/>
          <w:bCs/>
          <w:i/>
          <w:iCs/>
          <w:sz w:val="20"/>
          <w:szCs w:val="20"/>
        </w:rPr>
      </w:pPr>
      <w:r>
        <w:rPr>
          <w:rFonts w:ascii="Arial" w:hAnsi="Arial" w:cs="Arial"/>
          <w:b/>
          <w:bCs/>
          <w:i/>
          <w:iCs/>
          <w:sz w:val="20"/>
          <w:szCs w:val="20"/>
        </w:rPr>
        <w:t>Proposal</w:t>
      </w:r>
      <w:r w:rsidRPr="00120C7E">
        <w:rPr>
          <w:rFonts w:ascii="Arial" w:hAnsi="Arial" w:cs="Arial"/>
          <w:b/>
          <w:bCs/>
          <w:i/>
          <w:iCs/>
          <w:sz w:val="20"/>
          <w:szCs w:val="20"/>
        </w:rPr>
        <w:t xml:space="preserve"> </w:t>
      </w:r>
      <w:r>
        <w:rPr>
          <w:rFonts w:ascii="Arial" w:hAnsi="Arial" w:cs="Arial"/>
          <w:b/>
          <w:bCs/>
          <w:i/>
          <w:iCs/>
          <w:sz w:val="20"/>
          <w:szCs w:val="20"/>
        </w:rPr>
        <w:t>1</w:t>
      </w:r>
      <w:r w:rsidRPr="00120C7E">
        <w:rPr>
          <w:rFonts w:ascii="Arial" w:hAnsi="Arial" w:cs="Arial"/>
          <w:i/>
          <w:iCs/>
          <w:sz w:val="20"/>
          <w:szCs w:val="20"/>
        </w:rPr>
        <w:t xml:space="preserve">: </w:t>
      </w:r>
      <w:r>
        <w:rPr>
          <w:rFonts w:ascii="Arial" w:hAnsi="Arial" w:cs="Arial"/>
          <w:i/>
          <w:iCs/>
          <w:sz w:val="20"/>
          <w:szCs w:val="20"/>
        </w:rPr>
        <w:t xml:space="preserve">The LB 4Rx for handheld UE feasibility </w:t>
      </w:r>
      <w:r w:rsidRPr="00DE3D67">
        <w:rPr>
          <w:rFonts w:ascii="Arial" w:hAnsi="Arial" w:cs="Arial"/>
          <w:i/>
          <w:iCs/>
          <w:sz w:val="20"/>
          <w:szCs w:val="20"/>
        </w:rPr>
        <w:t>should ensure other frequency bands and non-3GPP radios antenna performance would not be impacted.</w:t>
      </w:r>
    </w:p>
    <w:p w14:paraId="20DC2CBD" w14:textId="77777777" w:rsidR="00861AAB" w:rsidRPr="00861AAB" w:rsidRDefault="00861AAB" w:rsidP="00861AAB">
      <w:pPr>
        <w:jc w:val="both"/>
        <w:rPr>
          <w:rFonts w:ascii="Arial" w:hAnsi="Arial" w:cs="Arial"/>
          <w:sz w:val="20"/>
          <w:szCs w:val="20"/>
        </w:rPr>
      </w:pPr>
    </w:p>
    <w:p w14:paraId="3E9AE281" w14:textId="6AAE844D" w:rsidR="008B4249" w:rsidRDefault="00861AAB" w:rsidP="00674A43">
      <w:pPr>
        <w:spacing w:after="120"/>
        <w:jc w:val="both"/>
        <w:rPr>
          <w:rFonts w:ascii="Arial" w:hAnsi="Arial" w:cs="Arial"/>
          <w:i/>
          <w:iCs/>
          <w:sz w:val="20"/>
          <w:szCs w:val="20"/>
        </w:rPr>
      </w:pPr>
      <w:r w:rsidRPr="00120C7E">
        <w:rPr>
          <w:rFonts w:ascii="Arial" w:hAnsi="Arial" w:cs="Arial"/>
          <w:b/>
          <w:bCs/>
          <w:i/>
          <w:iCs/>
          <w:sz w:val="20"/>
          <w:szCs w:val="20"/>
        </w:rPr>
        <w:t xml:space="preserve">Observation </w:t>
      </w:r>
      <w:r>
        <w:rPr>
          <w:rFonts w:ascii="Arial" w:hAnsi="Arial" w:cs="Arial"/>
          <w:b/>
          <w:bCs/>
          <w:i/>
          <w:iCs/>
          <w:sz w:val="20"/>
          <w:szCs w:val="20"/>
        </w:rPr>
        <w:t>3</w:t>
      </w:r>
      <w:r w:rsidRPr="00120C7E">
        <w:rPr>
          <w:rFonts w:ascii="Arial" w:hAnsi="Arial" w:cs="Arial"/>
          <w:i/>
          <w:iCs/>
          <w:sz w:val="20"/>
          <w:szCs w:val="20"/>
        </w:rPr>
        <w:t xml:space="preserve">: </w:t>
      </w:r>
      <w:r>
        <w:rPr>
          <w:rFonts w:ascii="Arial" w:hAnsi="Arial" w:cs="Arial"/>
          <w:i/>
          <w:iCs/>
          <w:sz w:val="20"/>
          <w:szCs w:val="20"/>
        </w:rPr>
        <w:t>T</w:t>
      </w:r>
      <w:r w:rsidRPr="00DE3D67">
        <w:rPr>
          <w:rFonts w:ascii="Arial" w:hAnsi="Arial" w:cs="Arial"/>
          <w:i/>
          <w:iCs/>
          <w:sz w:val="20"/>
          <w:szCs w:val="20"/>
        </w:rPr>
        <w:t>he</w:t>
      </w:r>
      <w:r>
        <w:rPr>
          <w:rFonts w:ascii="Arial" w:hAnsi="Arial" w:cs="Arial"/>
          <w:i/>
          <w:iCs/>
          <w:sz w:val="20"/>
          <w:szCs w:val="20"/>
        </w:rPr>
        <w:t xml:space="preserve"> LB 4Rx for handheld UE feasibility study </w:t>
      </w:r>
      <w:r w:rsidR="00BB2BAD">
        <w:rPr>
          <w:rFonts w:ascii="Arial" w:hAnsi="Arial" w:cs="Arial"/>
          <w:i/>
          <w:iCs/>
          <w:sz w:val="20"/>
          <w:szCs w:val="20"/>
        </w:rPr>
        <w:t xml:space="preserve">may </w:t>
      </w:r>
      <w:r>
        <w:rPr>
          <w:rFonts w:ascii="Arial" w:hAnsi="Arial" w:cs="Arial"/>
          <w:i/>
          <w:iCs/>
          <w:sz w:val="20"/>
          <w:szCs w:val="20"/>
        </w:rPr>
        <w:t xml:space="preserve">involve new design and evaluation process for the entire phone which </w:t>
      </w:r>
      <w:r w:rsidR="00BB2BAD">
        <w:rPr>
          <w:rFonts w:ascii="Arial" w:hAnsi="Arial" w:cs="Arial"/>
          <w:i/>
          <w:iCs/>
          <w:sz w:val="20"/>
          <w:szCs w:val="20"/>
        </w:rPr>
        <w:t>can be</w:t>
      </w:r>
      <w:r>
        <w:rPr>
          <w:rFonts w:ascii="Arial" w:hAnsi="Arial" w:cs="Arial"/>
          <w:i/>
          <w:iCs/>
          <w:sz w:val="20"/>
          <w:szCs w:val="20"/>
        </w:rPr>
        <w:t xml:space="preserve"> a </w:t>
      </w:r>
      <w:r w:rsidRPr="00DE3D67">
        <w:rPr>
          <w:rFonts w:ascii="Arial" w:hAnsi="Arial" w:cs="Arial"/>
          <w:i/>
          <w:iCs/>
          <w:sz w:val="20"/>
          <w:szCs w:val="20"/>
        </w:rPr>
        <w:t>rather long-term project and is unlikely to be concluded in 6-month time frame.</w:t>
      </w:r>
    </w:p>
    <w:p w14:paraId="64D3A7D0" w14:textId="77777777" w:rsidR="00674A43" w:rsidRPr="00674A43" w:rsidRDefault="00674A43" w:rsidP="005869F3">
      <w:pPr>
        <w:jc w:val="both"/>
        <w:rPr>
          <w:rFonts w:ascii="Arial" w:hAnsi="Arial" w:cs="Arial"/>
          <w:sz w:val="20"/>
          <w:szCs w:val="20"/>
        </w:rPr>
      </w:pPr>
    </w:p>
    <w:p w14:paraId="70CA84AF" w14:textId="3516FB25" w:rsidR="005869F3" w:rsidRDefault="00861AAB" w:rsidP="005869F3">
      <w:pPr>
        <w:spacing w:after="120"/>
        <w:jc w:val="both"/>
        <w:rPr>
          <w:rFonts w:ascii="Arial" w:hAnsi="Arial" w:cs="Arial"/>
          <w:i/>
          <w:iCs/>
          <w:sz w:val="20"/>
          <w:szCs w:val="20"/>
        </w:rPr>
      </w:pPr>
      <w:r w:rsidRPr="00256995">
        <w:rPr>
          <w:rFonts w:ascii="Arial" w:hAnsi="Arial" w:cs="Arial"/>
          <w:b/>
          <w:bCs/>
          <w:i/>
          <w:iCs/>
          <w:sz w:val="20"/>
          <w:szCs w:val="20"/>
        </w:rPr>
        <w:t xml:space="preserve">Observation </w:t>
      </w:r>
      <w:r>
        <w:rPr>
          <w:rFonts w:ascii="Arial" w:hAnsi="Arial" w:cs="Arial"/>
          <w:b/>
          <w:bCs/>
          <w:i/>
          <w:iCs/>
          <w:sz w:val="20"/>
          <w:szCs w:val="20"/>
        </w:rPr>
        <w:t>4</w:t>
      </w:r>
      <w:r w:rsidRPr="00256995">
        <w:rPr>
          <w:rFonts w:ascii="Arial" w:hAnsi="Arial" w:cs="Arial"/>
          <w:i/>
          <w:iCs/>
          <w:sz w:val="20"/>
          <w:szCs w:val="20"/>
        </w:rPr>
        <w:t>: Even the LB 4Rx requirements have only been specified for FWA form factor, it does not really prevent handheld UE from supporting the feature.</w:t>
      </w:r>
    </w:p>
    <w:p w14:paraId="207186D5" w14:textId="77777777" w:rsidR="008B4249" w:rsidRPr="00047271" w:rsidRDefault="008B4249" w:rsidP="008B4249">
      <w:pPr>
        <w:jc w:val="both"/>
        <w:rPr>
          <w:rFonts w:ascii="Arial" w:hAnsi="Arial" w:cs="Arial"/>
          <w:sz w:val="20"/>
          <w:szCs w:val="20"/>
        </w:rPr>
      </w:pPr>
    </w:p>
    <w:p w14:paraId="5193C9C5" w14:textId="4412D27E" w:rsidR="005869F3" w:rsidRDefault="00861AAB" w:rsidP="008B4249">
      <w:pPr>
        <w:spacing w:after="120"/>
        <w:jc w:val="both"/>
        <w:rPr>
          <w:rFonts w:ascii="Arial" w:hAnsi="Arial" w:cs="Arial"/>
          <w:i/>
          <w:iCs/>
          <w:sz w:val="20"/>
          <w:szCs w:val="20"/>
        </w:rPr>
      </w:pPr>
      <w:r w:rsidRPr="00DE0297">
        <w:rPr>
          <w:rFonts w:ascii="Arial" w:hAnsi="Arial" w:cs="Arial"/>
          <w:b/>
          <w:bCs/>
          <w:i/>
          <w:iCs/>
          <w:sz w:val="20"/>
          <w:szCs w:val="20"/>
        </w:rPr>
        <w:t>Proposal</w:t>
      </w:r>
      <w:r>
        <w:rPr>
          <w:rFonts w:ascii="Arial" w:hAnsi="Arial" w:cs="Arial"/>
          <w:b/>
          <w:bCs/>
          <w:i/>
          <w:iCs/>
          <w:sz w:val="20"/>
          <w:szCs w:val="20"/>
        </w:rPr>
        <w:t xml:space="preserve"> 2</w:t>
      </w:r>
      <w:r w:rsidRPr="00DE0297">
        <w:rPr>
          <w:rFonts w:ascii="Arial" w:hAnsi="Arial" w:cs="Arial"/>
          <w:i/>
          <w:iCs/>
          <w:sz w:val="20"/>
          <w:szCs w:val="20"/>
        </w:rPr>
        <w:t xml:space="preserve">: </w:t>
      </w:r>
      <w:r>
        <w:rPr>
          <w:rFonts w:ascii="Arial" w:hAnsi="Arial" w:cs="Arial"/>
          <w:i/>
          <w:iCs/>
          <w:sz w:val="20"/>
          <w:szCs w:val="20"/>
        </w:rPr>
        <w:t xml:space="preserve">The </w:t>
      </w:r>
      <w:r w:rsidRPr="00047271">
        <w:rPr>
          <w:rFonts w:ascii="Arial" w:hAnsi="Arial" w:cs="Arial"/>
          <w:i/>
          <w:iCs/>
          <w:sz w:val="20"/>
          <w:szCs w:val="20"/>
        </w:rPr>
        <w:t xml:space="preserve">LB 4Rx requirements targeted for FWA form factor </w:t>
      </w:r>
      <w:r>
        <w:rPr>
          <w:rFonts w:ascii="Arial" w:hAnsi="Arial" w:cs="Arial"/>
          <w:i/>
          <w:iCs/>
          <w:sz w:val="20"/>
          <w:szCs w:val="20"/>
        </w:rPr>
        <w:t xml:space="preserve">is retained </w:t>
      </w:r>
      <w:r w:rsidRPr="00047271">
        <w:rPr>
          <w:rFonts w:ascii="Arial" w:hAnsi="Arial" w:cs="Arial"/>
          <w:i/>
          <w:iCs/>
          <w:sz w:val="20"/>
          <w:szCs w:val="20"/>
        </w:rPr>
        <w:t>in RAN4 specifications</w:t>
      </w:r>
      <w:r>
        <w:rPr>
          <w:rFonts w:ascii="Arial" w:hAnsi="Arial" w:cs="Arial"/>
          <w:i/>
          <w:iCs/>
          <w:sz w:val="20"/>
          <w:szCs w:val="20"/>
        </w:rPr>
        <w:t xml:space="preserve"> as the </w:t>
      </w:r>
      <w:r w:rsidRPr="00A71EC9">
        <w:rPr>
          <w:rFonts w:ascii="Arial" w:hAnsi="Arial" w:cs="Arial"/>
          <w:i/>
          <w:iCs/>
          <w:sz w:val="20"/>
          <w:szCs w:val="20"/>
        </w:rPr>
        <w:t xml:space="preserve">purported indication on </w:t>
      </w:r>
      <w:r>
        <w:rPr>
          <w:rFonts w:ascii="Arial" w:hAnsi="Arial" w:cs="Arial"/>
          <w:i/>
          <w:iCs/>
          <w:sz w:val="20"/>
          <w:szCs w:val="20"/>
        </w:rPr>
        <w:t xml:space="preserve">the </w:t>
      </w:r>
      <w:r w:rsidRPr="00A71EC9">
        <w:rPr>
          <w:rFonts w:ascii="Arial" w:hAnsi="Arial" w:cs="Arial"/>
          <w:i/>
          <w:iCs/>
          <w:sz w:val="20"/>
          <w:szCs w:val="20"/>
        </w:rPr>
        <w:t xml:space="preserve">LB 4Rx implementation </w:t>
      </w:r>
      <w:r>
        <w:rPr>
          <w:rFonts w:ascii="Arial" w:hAnsi="Arial" w:cs="Arial"/>
          <w:i/>
          <w:iCs/>
          <w:sz w:val="20"/>
          <w:szCs w:val="20"/>
        </w:rPr>
        <w:t xml:space="preserve">challenges </w:t>
      </w:r>
      <w:r w:rsidRPr="00A71EC9">
        <w:rPr>
          <w:rFonts w:ascii="Arial" w:hAnsi="Arial" w:cs="Arial"/>
          <w:i/>
          <w:iCs/>
          <w:sz w:val="20"/>
          <w:szCs w:val="20"/>
        </w:rPr>
        <w:t xml:space="preserve">for handheld UE </w:t>
      </w:r>
      <w:r>
        <w:rPr>
          <w:rFonts w:ascii="Arial" w:hAnsi="Arial" w:cs="Arial"/>
          <w:i/>
          <w:iCs/>
          <w:sz w:val="20"/>
          <w:szCs w:val="20"/>
        </w:rPr>
        <w:t xml:space="preserve">as </w:t>
      </w:r>
      <w:r w:rsidRPr="00A71EC9">
        <w:rPr>
          <w:rFonts w:ascii="Arial" w:hAnsi="Arial" w:cs="Arial"/>
          <w:i/>
          <w:iCs/>
          <w:sz w:val="20"/>
          <w:szCs w:val="20"/>
        </w:rPr>
        <w:t>in contrast to FWA.</w:t>
      </w:r>
    </w:p>
    <w:p w14:paraId="7751C497" w14:textId="77777777" w:rsidR="005869F3" w:rsidRPr="005869F3" w:rsidRDefault="005869F3" w:rsidP="005869F3">
      <w:pPr>
        <w:jc w:val="both"/>
        <w:rPr>
          <w:rFonts w:ascii="Arial" w:hAnsi="Arial" w:cs="Arial"/>
          <w:bCs/>
          <w:sz w:val="20"/>
          <w:szCs w:val="20"/>
        </w:rPr>
      </w:pPr>
    </w:p>
    <w:p w14:paraId="5D2DDC34" w14:textId="62AA5838" w:rsidR="005E69AE" w:rsidRDefault="005E69AE" w:rsidP="005E69AE">
      <w:pPr>
        <w:pStyle w:val="Heading1"/>
      </w:pPr>
      <w:r>
        <w:lastRenderedPageBreak/>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285E0463" w14:textId="2BD9E466" w:rsidR="0057672C" w:rsidRDefault="008B4249" w:rsidP="00094B0E">
      <w:pPr>
        <w:pStyle w:val="EX"/>
        <w:spacing w:after="180"/>
        <w:ind w:left="374" w:hanging="374"/>
        <w:jc w:val="both"/>
        <w:rPr>
          <w:rFonts w:ascii="Arial" w:hAnsi="Arial" w:cs="Arial"/>
          <w:bCs/>
          <w:sz w:val="20"/>
          <w:szCs w:val="20"/>
        </w:rPr>
      </w:pPr>
      <w:r w:rsidRPr="008B4249">
        <w:rPr>
          <w:rFonts w:ascii="Arial" w:hAnsi="Arial" w:cs="Arial"/>
          <w:bCs/>
          <w:sz w:val="20"/>
          <w:szCs w:val="20"/>
        </w:rPr>
        <w:t>3GPP TS 38.101-1 V18.</w:t>
      </w:r>
      <w:r w:rsidR="00E576F9">
        <w:rPr>
          <w:rFonts w:ascii="Arial" w:hAnsi="Arial" w:cs="Arial"/>
          <w:bCs/>
          <w:sz w:val="20"/>
          <w:szCs w:val="20"/>
        </w:rPr>
        <w:t>1</w:t>
      </w:r>
      <w:r w:rsidRPr="008B4249">
        <w:rPr>
          <w:rFonts w:ascii="Arial" w:hAnsi="Arial" w:cs="Arial"/>
          <w:bCs/>
          <w:sz w:val="20"/>
          <w:szCs w:val="20"/>
        </w:rPr>
        <w:t>.0 (202</w:t>
      </w:r>
      <w:r w:rsidR="00E576F9">
        <w:rPr>
          <w:rFonts w:ascii="Arial" w:hAnsi="Arial" w:cs="Arial"/>
          <w:bCs/>
          <w:sz w:val="20"/>
          <w:szCs w:val="20"/>
        </w:rPr>
        <w:t>3</w:t>
      </w:r>
      <w:r w:rsidRPr="008B4249">
        <w:rPr>
          <w:rFonts w:ascii="Arial" w:hAnsi="Arial" w:cs="Arial"/>
          <w:bCs/>
          <w:sz w:val="20"/>
          <w:szCs w:val="20"/>
        </w:rPr>
        <w:t>-</w:t>
      </w:r>
      <w:r w:rsidR="00E576F9">
        <w:rPr>
          <w:rFonts w:ascii="Arial" w:hAnsi="Arial" w:cs="Arial"/>
          <w:bCs/>
          <w:sz w:val="20"/>
          <w:szCs w:val="20"/>
        </w:rPr>
        <w:t>03</w:t>
      </w:r>
      <w:r w:rsidRPr="008B4249">
        <w:rPr>
          <w:rFonts w:ascii="Arial" w:hAnsi="Arial" w:cs="Arial"/>
          <w:bCs/>
          <w:sz w:val="20"/>
          <w:szCs w:val="20"/>
        </w:rPr>
        <w:t>)</w:t>
      </w:r>
    </w:p>
    <w:p w14:paraId="71D38EEC" w14:textId="5AE40E81" w:rsidR="008B4249" w:rsidRDefault="008B4249" w:rsidP="00094B0E">
      <w:pPr>
        <w:pStyle w:val="EX"/>
        <w:spacing w:after="180"/>
        <w:ind w:left="374" w:hanging="374"/>
        <w:jc w:val="both"/>
        <w:rPr>
          <w:rFonts w:ascii="Arial" w:hAnsi="Arial" w:cs="Arial"/>
          <w:bCs/>
          <w:sz w:val="20"/>
          <w:szCs w:val="20"/>
        </w:rPr>
      </w:pPr>
      <w:r w:rsidRPr="008B4249">
        <w:rPr>
          <w:rFonts w:ascii="Arial" w:hAnsi="Arial" w:cs="Arial"/>
          <w:bCs/>
          <w:sz w:val="20"/>
          <w:szCs w:val="20"/>
        </w:rPr>
        <w:t xml:space="preserve">RP-223026 </w:t>
      </w:r>
      <w:r>
        <w:rPr>
          <w:rFonts w:ascii="Arial" w:hAnsi="Arial" w:cs="Arial"/>
          <w:bCs/>
          <w:sz w:val="20"/>
          <w:szCs w:val="20"/>
        </w:rPr>
        <w:t>“</w:t>
      </w:r>
      <w:r w:rsidRPr="008B4249">
        <w:rPr>
          <w:rFonts w:ascii="Arial" w:hAnsi="Arial" w:cs="Arial"/>
          <w:bCs/>
          <w:sz w:val="20"/>
          <w:szCs w:val="20"/>
        </w:rPr>
        <w:t>Motivation of low band enhancement for handheld UE</w:t>
      </w:r>
      <w:r>
        <w:rPr>
          <w:rFonts w:ascii="Arial" w:hAnsi="Arial" w:cs="Arial"/>
          <w:bCs/>
          <w:sz w:val="20"/>
          <w:szCs w:val="20"/>
        </w:rPr>
        <w:t>”</w:t>
      </w:r>
      <w:r w:rsidRPr="008B4249">
        <w:rPr>
          <w:rFonts w:ascii="Arial" w:hAnsi="Arial" w:cs="Arial"/>
          <w:bCs/>
          <w:sz w:val="20"/>
          <w:szCs w:val="20"/>
        </w:rPr>
        <w:t>, OPPO</w:t>
      </w:r>
      <w:r>
        <w:rPr>
          <w:rFonts w:ascii="Arial" w:hAnsi="Arial" w:cs="Arial"/>
          <w:bCs/>
          <w:sz w:val="20"/>
          <w:szCs w:val="20"/>
        </w:rPr>
        <w:t xml:space="preserve">, </w:t>
      </w:r>
      <w:r w:rsidRPr="008B4249">
        <w:rPr>
          <w:rFonts w:ascii="Arial" w:hAnsi="Arial" w:cs="Arial"/>
          <w:bCs/>
          <w:sz w:val="20"/>
          <w:szCs w:val="20"/>
        </w:rPr>
        <w:t>3GPP TSG-RAN Meeting #9</w:t>
      </w:r>
      <w:r>
        <w:rPr>
          <w:rFonts w:ascii="Arial" w:hAnsi="Arial" w:cs="Arial"/>
          <w:bCs/>
          <w:sz w:val="20"/>
          <w:szCs w:val="20"/>
        </w:rPr>
        <w:t>8</w:t>
      </w:r>
      <w:r w:rsidRPr="008B4249">
        <w:rPr>
          <w:rFonts w:ascii="Arial" w:hAnsi="Arial" w:cs="Arial"/>
          <w:bCs/>
          <w:sz w:val="20"/>
          <w:szCs w:val="20"/>
        </w:rPr>
        <w:t xml:space="preserve">-e, Online, </w:t>
      </w:r>
      <w:r>
        <w:rPr>
          <w:rFonts w:ascii="Arial" w:hAnsi="Arial" w:cs="Arial"/>
          <w:bCs/>
          <w:sz w:val="20"/>
          <w:szCs w:val="20"/>
        </w:rPr>
        <w:t>December</w:t>
      </w:r>
      <w:r w:rsidRPr="008B4249">
        <w:rPr>
          <w:rFonts w:ascii="Arial" w:hAnsi="Arial" w:cs="Arial"/>
          <w:bCs/>
          <w:sz w:val="20"/>
          <w:szCs w:val="20"/>
        </w:rPr>
        <w:t xml:space="preserve"> 12</w:t>
      </w:r>
      <w:r w:rsidRPr="008B4249">
        <w:rPr>
          <w:rFonts w:ascii="Arial" w:hAnsi="Arial" w:cs="Arial"/>
          <w:bCs/>
          <w:sz w:val="20"/>
          <w:szCs w:val="20"/>
          <w:vertAlign w:val="superscript"/>
        </w:rPr>
        <w:t>th</w:t>
      </w:r>
      <w:r w:rsidRPr="008B4249">
        <w:rPr>
          <w:rFonts w:ascii="Arial" w:hAnsi="Arial" w:cs="Arial"/>
          <w:bCs/>
          <w:sz w:val="20"/>
          <w:szCs w:val="20"/>
        </w:rPr>
        <w:t xml:space="preserve"> – 16</w:t>
      </w:r>
      <w:r w:rsidRPr="008B4249">
        <w:rPr>
          <w:rFonts w:ascii="Arial" w:hAnsi="Arial" w:cs="Arial"/>
          <w:bCs/>
          <w:sz w:val="20"/>
          <w:szCs w:val="20"/>
          <w:vertAlign w:val="superscript"/>
        </w:rPr>
        <w:t>th</w:t>
      </w:r>
      <w:r w:rsidRPr="008B4249">
        <w:rPr>
          <w:rFonts w:ascii="Arial" w:hAnsi="Arial" w:cs="Arial"/>
          <w:bCs/>
          <w:sz w:val="20"/>
          <w:szCs w:val="20"/>
        </w:rPr>
        <w:t>, 2022</w:t>
      </w:r>
    </w:p>
    <w:p w14:paraId="7A0D5F99" w14:textId="208EEF72" w:rsidR="008B4249" w:rsidRDefault="008B4249" w:rsidP="00094B0E">
      <w:pPr>
        <w:pStyle w:val="EX"/>
        <w:spacing w:after="180"/>
        <w:ind w:left="374" w:hanging="374"/>
        <w:jc w:val="both"/>
        <w:rPr>
          <w:rFonts w:ascii="Arial" w:hAnsi="Arial" w:cs="Arial"/>
          <w:bCs/>
          <w:sz w:val="20"/>
          <w:szCs w:val="20"/>
        </w:rPr>
      </w:pPr>
      <w:r>
        <w:rPr>
          <w:rFonts w:ascii="Arial" w:hAnsi="Arial" w:cs="Arial"/>
          <w:bCs/>
          <w:sz w:val="20"/>
          <w:szCs w:val="20"/>
        </w:rPr>
        <w:t>RP-223517 “</w:t>
      </w:r>
      <w:r w:rsidRPr="008B4249">
        <w:rPr>
          <w:rFonts w:ascii="Arial" w:hAnsi="Arial" w:cs="Arial"/>
          <w:bCs/>
          <w:sz w:val="20"/>
          <w:szCs w:val="20"/>
        </w:rPr>
        <w:t>Low NR band 4Rx for handheld UE and 3Tx for inter-band UL CA and EN-DC</w:t>
      </w:r>
      <w:r>
        <w:rPr>
          <w:rFonts w:ascii="Arial" w:hAnsi="Arial" w:cs="Arial"/>
          <w:bCs/>
          <w:sz w:val="20"/>
          <w:szCs w:val="20"/>
        </w:rPr>
        <w:t xml:space="preserve">”, OPPO </w:t>
      </w:r>
      <w:r w:rsidRPr="008B4249">
        <w:rPr>
          <w:rFonts w:ascii="Arial" w:hAnsi="Arial" w:cs="Arial"/>
          <w:bCs/>
          <w:i/>
          <w:iCs/>
          <w:sz w:val="20"/>
          <w:szCs w:val="20"/>
        </w:rPr>
        <w:t>et. al.</w:t>
      </w:r>
      <w:r>
        <w:rPr>
          <w:rFonts w:ascii="Arial" w:hAnsi="Arial" w:cs="Arial"/>
          <w:bCs/>
          <w:sz w:val="20"/>
          <w:szCs w:val="20"/>
        </w:rPr>
        <w:t xml:space="preserve">, </w:t>
      </w:r>
      <w:r w:rsidRPr="008B4249">
        <w:rPr>
          <w:rFonts w:ascii="Arial" w:hAnsi="Arial" w:cs="Arial"/>
          <w:bCs/>
          <w:sz w:val="20"/>
          <w:szCs w:val="20"/>
        </w:rPr>
        <w:t>3GPP TSG-RAN Meeting #9</w:t>
      </w:r>
      <w:r>
        <w:rPr>
          <w:rFonts w:ascii="Arial" w:hAnsi="Arial" w:cs="Arial"/>
          <w:bCs/>
          <w:sz w:val="20"/>
          <w:szCs w:val="20"/>
        </w:rPr>
        <w:t>8</w:t>
      </w:r>
      <w:r w:rsidRPr="008B4249">
        <w:rPr>
          <w:rFonts w:ascii="Arial" w:hAnsi="Arial" w:cs="Arial"/>
          <w:bCs/>
          <w:sz w:val="20"/>
          <w:szCs w:val="20"/>
        </w:rPr>
        <w:t xml:space="preserve">-e, Online, </w:t>
      </w:r>
      <w:r>
        <w:rPr>
          <w:rFonts w:ascii="Arial" w:hAnsi="Arial" w:cs="Arial"/>
          <w:bCs/>
          <w:sz w:val="20"/>
          <w:szCs w:val="20"/>
        </w:rPr>
        <w:t>December</w:t>
      </w:r>
      <w:r w:rsidRPr="008B4249">
        <w:rPr>
          <w:rFonts w:ascii="Arial" w:hAnsi="Arial" w:cs="Arial"/>
          <w:bCs/>
          <w:sz w:val="20"/>
          <w:szCs w:val="20"/>
        </w:rPr>
        <w:t xml:space="preserve"> 12</w:t>
      </w:r>
      <w:r w:rsidRPr="008B4249">
        <w:rPr>
          <w:rFonts w:ascii="Arial" w:hAnsi="Arial" w:cs="Arial"/>
          <w:bCs/>
          <w:sz w:val="20"/>
          <w:szCs w:val="20"/>
          <w:vertAlign w:val="superscript"/>
        </w:rPr>
        <w:t>th</w:t>
      </w:r>
      <w:r w:rsidRPr="008B4249">
        <w:rPr>
          <w:rFonts w:ascii="Arial" w:hAnsi="Arial" w:cs="Arial"/>
          <w:bCs/>
          <w:sz w:val="20"/>
          <w:szCs w:val="20"/>
        </w:rPr>
        <w:t xml:space="preserve"> – 16</w:t>
      </w:r>
      <w:r w:rsidRPr="008B4249">
        <w:rPr>
          <w:rFonts w:ascii="Arial" w:hAnsi="Arial" w:cs="Arial"/>
          <w:bCs/>
          <w:sz w:val="20"/>
          <w:szCs w:val="20"/>
          <w:vertAlign w:val="superscript"/>
        </w:rPr>
        <w:t>th</w:t>
      </w:r>
      <w:r w:rsidRPr="008B4249">
        <w:rPr>
          <w:rFonts w:ascii="Arial" w:hAnsi="Arial" w:cs="Arial"/>
          <w:bCs/>
          <w:sz w:val="20"/>
          <w:szCs w:val="20"/>
        </w:rPr>
        <w:t>, 2022</w:t>
      </w:r>
    </w:p>
    <w:p w14:paraId="3A8DBB67" w14:textId="6BE4CFCC" w:rsidR="00063D2F" w:rsidRDefault="00063D2F" w:rsidP="00094B0E">
      <w:pPr>
        <w:pStyle w:val="EX"/>
        <w:spacing w:after="180"/>
        <w:ind w:left="374" w:hanging="374"/>
        <w:jc w:val="both"/>
        <w:rPr>
          <w:rFonts w:ascii="Arial" w:hAnsi="Arial" w:cs="Arial"/>
          <w:bCs/>
          <w:sz w:val="20"/>
          <w:szCs w:val="20"/>
        </w:rPr>
      </w:pPr>
      <w:r>
        <w:rPr>
          <w:rFonts w:ascii="Arial" w:hAnsi="Arial" w:cs="Arial"/>
          <w:bCs/>
          <w:sz w:val="20"/>
          <w:szCs w:val="20"/>
        </w:rPr>
        <w:t>R4-2303522 “</w:t>
      </w:r>
      <w:r w:rsidRPr="00063D2F">
        <w:rPr>
          <w:rFonts w:ascii="Arial" w:hAnsi="Arial" w:cs="Arial"/>
          <w:bCs/>
          <w:sz w:val="20"/>
          <w:szCs w:val="20"/>
        </w:rPr>
        <w:t>WF on 4Rx requirements for low operating bands</w:t>
      </w:r>
      <w:r>
        <w:rPr>
          <w:rFonts w:ascii="Arial" w:hAnsi="Arial" w:cs="Arial"/>
          <w:bCs/>
          <w:sz w:val="20"/>
          <w:szCs w:val="20"/>
        </w:rPr>
        <w:t>”, OPPO, 3GPP TSG RAN WG4 Meeting #106, Athens, Greece, February 27</w:t>
      </w:r>
      <w:r w:rsidRPr="009A561E">
        <w:rPr>
          <w:rFonts w:ascii="Arial" w:hAnsi="Arial" w:cs="Arial"/>
          <w:bCs/>
          <w:sz w:val="20"/>
          <w:szCs w:val="20"/>
          <w:vertAlign w:val="superscript"/>
        </w:rPr>
        <w:t>th</w:t>
      </w:r>
      <w:r>
        <w:rPr>
          <w:rFonts w:ascii="Arial" w:hAnsi="Arial" w:cs="Arial"/>
          <w:bCs/>
          <w:sz w:val="20"/>
          <w:szCs w:val="20"/>
        </w:rPr>
        <w:t xml:space="preserve"> – March 3</w:t>
      </w:r>
      <w:r w:rsidRPr="009A561E">
        <w:rPr>
          <w:rFonts w:ascii="Arial" w:hAnsi="Arial" w:cs="Arial"/>
          <w:bCs/>
          <w:sz w:val="20"/>
          <w:szCs w:val="20"/>
          <w:vertAlign w:val="superscript"/>
        </w:rPr>
        <w:t>rd</w:t>
      </w:r>
      <w:r>
        <w:rPr>
          <w:rFonts w:ascii="Arial" w:hAnsi="Arial" w:cs="Arial"/>
          <w:bCs/>
          <w:sz w:val="20"/>
          <w:szCs w:val="20"/>
        </w:rPr>
        <w:t>, 2023</w:t>
      </w:r>
    </w:p>
    <w:p w14:paraId="566825C1" w14:textId="3D767933" w:rsidR="0057672C" w:rsidRPr="00861AAB" w:rsidRDefault="00063D2F" w:rsidP="00861AAB">
      <w:pPr>
        <w:pStyle w:val="EX"/>
        <w:spacing w:after="180"/>
        <w:ind w:left="374" w:hanging="374"/>
        <w:jc w:val="both"/>
        <w:rPr>
          <w:rFonts w:ascii="Arial" w:hAnsi="Arial" w:cs="Arial"/>
          <w:bCs/>
          <w:sz w:val="20"/>
          <w:szCs w:val="20"/>
        </w:rPr>
      </w:pPr>
      <w:r>
        <w:rPr>
          <w:rFonts w:ascii="Arial" w:hAnsi="Arial" w:cs="Arial"/>
          <w:bCs/>
          <w:sz w:val="20"/>
          <w:szCs w:val="20"/>
        </w:rPr>
        <w:t>R4-230</w:t>
      </w:r>
      <w:r w:rsidR="00861AAB">
        <w:rPr>
          <w:rFonts w:ascii="Arial" w:hAnsi="Arial" w:cs="Arial"/>
          <w:bCs/>
          <w:sz w:val="20"/>
          <w:szCs w:val="20"/>
        </w:rPr>
        <w:t>6553</w:t>
      </w:r>
      <w:r>
        <w:rPr>
          <w:rFonts w:ascii="Arial" w:hAnsi="Arial" w:cs="Arial"/>
          <w:bCs/>
          <w:sz w:val="20"/>
          <w:szCs w:val="20"/>
        </w:rPr>
        <w:t xml:space="preserve"> “</w:t>
      </w:r>
      <w:r w:rsidR="00861AAB" w:rsidRPr="00861AAB">
        <w:rPr>
          <w:rFonts w:ascii="Arial" w:hAnsi="Arial" w:cs="Arial"/>
          <w:bCs/>
          <w:sz w:val="20"/>
          <w:szCs w:val="20"/>
        </w:rPr>
        <w:t>WF on low band 4Rx</w:t>
      </w:r>
      <w:r>
        <w:rPr>
          <w:rFonts w:ascii="Arial" w:hAnsi="Arial" w:cs="Arial"/>
          <w:bCs/>
          <w:sz w:val="20"/>
          <w:szCs w:val="20"/>
        </w:rPr>
        <w:t xml:space="preserve">”, </w:t>
      </w:r>
      <w:r w:rsidR="00861AAB">
        <w:rPr>
          <w:rFonts w:ascii="Arial" w:hAnsi="Arial" w:cs="Arial"/>
          <w:bCs/>
          <w:sz w:val="20"/>
          <w:szCs w:val="20"/>
        </w:rPr>
        <w:t>Vivo</w:t>
      </w:r>
      <w:r>
        <w:rPr>
          <w:rFonts w:ascii="Arial" w:hAnsi="Arial" w:cs="Arial"/>
          <w:bCs/>
          <w:sz w:val="20"/>
          <w:szCs w:val="20"/>
        </w:rPr>
        <w:t>, 3GPP TSG RAN WG4 Meeting #106</w:t>
      </w:r>
      <w:r w:rsidR="00861AAB">
        <w:rPr>
          <w:rFonts w:ascii="Arial" w:hAnsi="Arial" w:cs="Arial"/>
          <w:bCs/>
          <w:sz w:val="20"/>
          <w:szCs w:val="20"/>
        </w:rPr>
        <w:t>bis-e</w:t>
      </w:r>
      <w:r>
        <w:rPr>
          <w:rFonts w:ascii="Arial" w:hAnsi="Arial" w:cs="Arial"/>
          <w:bCs/>
          <w:sz w:val="20"/>
          <w:szCs w:val="20"/>
        </w:rPr>
        <w:t xml:space="preserve">, </w:t>
      </w:r>
      <w:r w:rsidR="00861AAB">
        <w:rPr>
          <w:rFonts w:ascii="Arial" w:hAnsi="Arial" w:cs="Arial"/>
          <w:bCs/>
          <w:sz w:val="20"/>
          <w:szCs w:val="20"/>
        </w:rPr>
        <w:t>Online</w:t>
      </w:r>
      <w:r>
        <w:rPr>
          <w:rFonts w:ascii="Arial" w:hAnsi="Arial" w:cs="Arial"/>
          <w:bCs/>
          <w:sz w:val="20"/>
          <w:szCs w:val="20"/>
        </w:rPr>
        <w:t xml:space="preserve">, </w:t>
      </w:r>
      <w:r w:rsidR="00861AAB">
        <w:rPr>
          <w:rFonts w:ascii="Arial" w:hAnsi="Arial" w:cs="Arial"/>
          <w:bCs/>
          <w:sz w:val="20"/>
          <w:szCs w:val="20"/>
        </w:rPr>
        <w:t>April 17</w:t>
      </w:r>
      <w:r w:rsidR="00861AAB" w:rsidRPr="009A561E">
        <w:rPr>
          <w:rFonts w:ascii="Arial" w:hAnsi="Arial" w:cs="Arial"/>
          <w:bCs/>
          <w:sz w:val="20"/>
          <w:szCs w:val="20"/>
          <w:vertAlign w:val="superscript"/>
        </w:rPr>
        <w:t>th</w:t>
      </w:r>
      <w:r w:rsidR="00861AAB">
        <w:rPr>
          <w:rFonts w:ascii="Arial" w:hAnsi="Arial" w:cs="Arial"/>
          <w:bCs/>
          <w:sz w:val="20"/>
          <w:szCs w:val="20"/>
        </w:rPr>
        <w:t xml:space="preserve"> – 26</w:t>
      </w:r>
      <w:r w:rsidR="00861AAB" w:rsidRPr="001C62F8">
        <w:rPr>
          <w:rFonts w:ascii="Arial" w:hAnsi="Arial" w:cs="Arial"/>
          <w:bCs/>
          <w:sz w:val="20"/>
          <w:szCs w:val="20"/>
          <w:vertAlign w:val="superscript"/>
        </w:rPr>
        <w:t>th</w:t>
      </w:r>
      <w:r w:rsidR="00861AAB">
        <w:rPr>
          <w:rFonts w:ascii="Arial" w:hAnsi="Arial" w:cs="Arial"/>
          <w:bCs/>
          <w:sz w:val="20"/>
          <w:szCs w:val="20"/>
        </w:rPr>
        <w:t>, 2023</w:t>
      </w:r>
    </w:p>
    <w:sectPr w:rsidR="0057672C" w:rsidRPr="00861AAB"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A274D" w14:textId="77777777" w:rsidR="00A54681" w:rsidRDefault="00A54681">
      <w:r>
        <w:separator/>
      </w:r>
    </w:p>
  </w:endnote>
  <w:endnote w:type="continuationSeparator" w:id="0">
    <w:p w14:paraId="3B0186D2" w14:textId="77777777" w:rsidR="00A54681" w:rsidRDefault="00A54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60323" w14:textId="77777777" w:rsidR="00A54681" w:rsidRDefault="00A54681">
      <w:r>
        <w:separator/>
      </w:r>
    </w:p>
  </w:footnote>
  <w:footnote w:type="continuationSeparator" w:id="0">
    <w:p w14:paraId="3ED02C72" w14:textId="77777777" w:rsidR="00A54681" w:rsidRDefault="00A54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8"/>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5"/>
  </w:num>
  <w:num w:numId="10" w16cid:durableId="892421984">
    <w:abstractNumId w:val="6"/>
  </w:num>
  <w:num w:numId="11" w16cid:durableId="973826835">
    <w:abstractNumId w:val="7"/>
  </w:num>
  <w:num w:numId="12" w16cid:durableId="48696969">
    <w:abstractNumId w:val="21"/>
  </w:num>
  <w:num w:numId="13" w16cid:durableId="1621182100">
    <w:abstractNumId w:val="9"/>
  </w:num>
  <w:num w:numId="14" w16cid:durableId="681855791">
    <w:abstractNumId w:val="10"/>
  </w:num>
  <w:num w:numId="15" w16cid:durableId="1387412062">
    <w:abstractNumId w:val="16"/>
  </w:num>
  <w:num w:numId="16" w16cid:durableId="1707214678">
    <w:abstractNumId w:val="22"/>
  </w:num>
  <w:num w:numId="17" w16cid:durableId="1228883719">
    <w:abstractNumId w:val="13"/>
  </w:num>
  <w:num w:numId="18" w16cid:durableId="1736001611">
    <w:abstractNumId w:val="8"/>
  </w:num>
  <w:num w:numId="19" w16cid:durableId="1708026189">
    <w:abstractNumId w:val="20"/>
  </w:num>
  <w:num w:numId="20" w16cid:durableId="2134398882">
    <w:abstractNumId w:val="12"/>
  </w:num>
  <w:num w:numId="21" w16cid:durableId="1707292931">
    <w:abstractNumId w:val="11"/>
  </w:num>
  <w:num w:numId="22" w16cid:durableId="1872840210">
    <w:abstractNumId w:val="4"/>
  </w:num>
  <w:num w:numId="23" w16cid:durableId="988828275">
    <w:abstractNumId w:val="17"/>
  </w:num>
  <w:num w:numId="24" w16cid:durableId="639112823">
    <w:abstractNumId w:val="19"/>
  </w:num>
  <w:num w:numId="25" w16cid:durableId="17583585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4765"/>
    <w:rsid w:val="0000623D"/>
    <w:rsid w:val="00011CAD"/>
    <w:rsid w:val="0001503B"/>
    <w:rsid w:val="00016134"/>
    <w:rsid w:val="000206DB"/>
    <w:rsid w:val="00023B9C"/>
    <w:rsid w:val="00027B2A"/>
    <w:rsid w:val="00033397"/>
    <w:rsid w:val="00034BFA"/>
    <w:rsid w:val="000357CB"/>
    <w:rsid w:val="00035A90"/>
    <w:rsid w:val="000369F4"/>
    <w:rsid w:val="00040095"/>
    <w:rsid w:val="00040A8C"/>
    <w:rsid w:val="00040B9B"/>
    <w:rsid w:val="00042B4B"/>
    <w:rsid w:val="00042D32"/>
    <w:rsid w:val="000446B1"/>
    <w:rsid w:val="00044DE2"/>
    <w:rsid w:val="00047271"/>
    <w:rsid w:val="00051834"/>
    <w:rsid w:val="000526D6"/>
    <w:rsid w:val="000544CF"/>
    <w:rsid w:val="00054529"/>
    <w:rsid w:val="00054A22"/>
    <w:rsid w:val="000572D5"/>
    <w:rsid w:val="000607C9"/>
    <w:rsid w:val="00061B4F"/>
    <w:rsid w:val="00062023"/>
    <w:rsid w:val="00063D2F"/>
    <w:rsid w:val="000655A6"/>
    <w:rsid w:val="00066C19"/>
    <w:rsid w:val="0006704A"/>
    <w:rsid w:val="00076DD0"/>
    <w:rsid w:val="00080512"/>
    <w:rsid w:val="00080638"/>
    <w:rsid w:val="0008297C"/>
    <w:rsid w:val="00085A43"/>
    <w:rsid w:val="00094B0E"/>
    <w:rsid w:val="00095EA8"/>
    <w:rsid w:val="000A0829"/>
    <w:rsid w:val="000A0A4F"/>
    <w:rsid w:val="000A0C3B"/>
    <w:rsid w:val="000A150F"/>
    <w:rsid w:val="000A365D"/>
    <w:rsid w:val="000A4877"/>
    <w:rsid w:val="000A68F3"/>
    <w:rsid w:val="000B6018"/>
    <w:rsid w:val="000B61FB"/>
    <w:rsid w:val="000C16C8"/>
    <w:rsid w:val="000C47C3"/>
    <w:rsid w:val="000C60A3"/>
    <w:rsid w:val="000D0571"/>
    <w:rsid w:val="000D0FD8"/>
    <w:rsid w:val="000D2743"/>
    <w:rsid w:val="000D50E3"/>
    <w:rsid w:val="000D58AB"/>
    <w:rsid w:val="000D6A52"/>
    <w:rsid w:val="000D6C55"/>
    <w:rsid w:val="000D7301"/>
    <w:rsid w:val="000E1A37"/>
    <w:rsid w:val="000E1CAF"/>
    <w:rsid w:val="000E2238"/>
    <w:rsid w:val="000E751D"/>
    <w:rsid w:val="000F42FB"/>
    <w:rsid w:val="0010474C"/>
    <w:rsid w:val="00104BC6"/>
    <w:rsid w:val="00106A77"/>
    <w:rsid w:val="001078E1"/>
    <w:rsid w:val="001104F4"/>
    <w:rsid w:val="00110A8D"/>
    <w:rsid w:val="00111EDD"/>
    <w:rsid w:val="00113A07"/>
    <w:rsid w:val="001140B8"/>
    <w:rsid w:val="00114E2C"/>
    <w:rsid w:val="00120C7E"/>
    <w:rsid w:val="00121103"/>
    <w:rsid w:val="00133525"/>
    <w:rsid w:val="00137EE2"/>
    <w:rsid w:val="00141326"/>
    <w:rsid w:val="001441A8"/>
    <w:rsid w:val="00146BF3"/>
    <w:rsid w:val="001476E2"/>
    <w:rsid w:val="001553DE"/>
    <w:rsid w:val="00160A04"/>
    <w:rsid w:val="001655BB"/>
    <w:rsid w:val="0016611C"/>
    <w:rsid w:val="00166B5C"/>
    <w:rsid w:val="00171900"/>
    <w:rsid w:val="0017381F"/>
    <w:rsid w:val="0017591E"/>
    <w:rsid w:val="00176183"/>
    <w:rsid w:val="00181118"/>
    <w:rsid w:val="001815E8"/>
    <w:rsid w:val="001825F0"/>
    <w:rsid w:val="00183720"/>
    <w:rsid w:val="001841B1"/>
    <w:rsid w:val="0018540A"/>
    <w:rsid w:val="00185E52"/>
    <w:rsid w:val="00197470"/>
    <w:rsid w:val="00197E77"/>
    <w:rsid w:val="001A410D"/>
    <w:rsid w:val="001A4A5F"/>
    <w:rsid w:val="001A4C42"/>
    <w:rsid w:val="001A7772"/>
    <w:rsid w:val="001B7371"/>
    <w:rsid w:val="001C21C3"/>
    <w:rsid w:val="001C2A2B"/>
    <w:rsid w:val="001D02C2"/>
    <w:rsid w:val="001D1470"/>
    <w:rsid w:val="001D2A82"/>
    <w:rsid w:val="001E08B8"/>
    <w:rsid w:val="001E145D"/>
    <w:rsid w:val="001F0C1D"/>
    <w:rsid w:val="001F1132"/>
    <w:rsid w:val="001F168B"/>
    <w:rsid w:val="001F59D5"/>
    <w:rsid w:val="001F6FF3"/>
    <w:rsid w:val="00204648"/>
    <w:rsid w:val="00205934"/>
    <w:rsid w:val="002107B1"/>
    <w:rsid w:val="002121FB"/>
    <w:rsid w:val="00215C07"/>
    <w:rsid w:val="0021744E"/>
    <w:rsid w:val="00217AE3"/>
    <w:rsid w:val="00217F77"/>
    <w:rsid w:val="0022541F"/>
    <w:rsid w:val="00226E52"/>
    <w:rsid w:val="00231349"/>
    <w:rsid w:val="002347A2"/>
    <w:rsid w:val="00234D70"/>
    <w:rsid w:val="00242B97"/>
    <w:rsid w:val="0024384F"/>
    <w:rsid w:val="0024433A"/>
    <w:rsid w:val="002450A4"/>
    <w:rsid w:val="00247926"/>
    <w:rsid w:val="00256995"/>
    <w:rsid w:val="002608DE"/>
    <w:rsid w:val="00261B7C"/>
    <w:rsid w:val="002637C2"/>
    <w:rsid w:val="0026424E"/>
    <w:rsid w:val="002675F0"/>
    <w:rsid w:val="00274A90"/>
    <w:rsid w:val="00276C70"/>
    <w:rsid w:val="00276EE4"/>
    <w:rsid w:val="00277172"/>
    <w:rsid w:val="00277585"/>
    <w:rsid w:val="00277626"/>
    <w:rsid w:val="0028193A"/>
    <w:rsid w:val="00284236"/>
    <w:rsid w:val="0028485D"/>
    <w:rsid w:val="0029079A"/>
    <w:rsid w:val="00296065"/>
    <w:rsid w:val="00296300"/>
    <w:rsid w:val="002A07F2"/>
    <w:rsid w:val="002A2A03"/>
    <w:rsid w:val="002A51BE"/>
    <w:rsid w:val="002A6542"/>
    <w:rsid w:val="002A797D"/>
    <w:rsid w:val="002B05B9"/>
    <w:rsid w:val="002B0805"/>
    <w:rsid w:val="002B0DFD"/>
    <w:rsid w:val="002B194A"/>
    <w:rsid w:val="002B1B99"/>
    <w:rsid w:val="002B36A1"/>
    <w:rsid w:val="002B4644"/>
    <w:rsid w:val="002B592F"/>
    <w:rsid w:val="002B6339"/>
    <w:rsid w:val="002B6EF4"/>
    <w:rsid w:val="002C011F"/>
    <w:rsid w:val="002C79FA"/>
    <w:rsid w:val="002D2519"/>
    <w:rsid w:val="002D2B19"/>
    <w:rsid w:val="002D3298"/>
    <w:rsid w:val="002D405E"/>
    <w:rsid w:val="002D5BFE"/>
    <w:rsid w:val="002D6024"/>
    <w:rsid w:val="002D61E3"/>
    <w:rsid w:val="002E00EE"/>
    <w:rsid w:val="002E4D11"/>
    <w:rsid w:val="002E7499"/>
    <w:rsid w:val="002E75F6"/>
    <w:rsid w:val="002F3E11"/>
    <w:rsid w:val="002F4933"/>
    <w:rsid w:val="002F4F9E"/>
    <w:rsid w:val="00302C30"/>
    <w:rsid w:val="0030430D"/>
    <w:rsid w:val="0030532E"/>
    <w:rsid w:val="00311180"/>
    <w:rsid w:val="003116BE"/>
    <w:rsid w:val="00313E2F"/>
    <w:rsid w:val="00314818"/>
    <w:rsid w:val="003172DC"/>
    <w:rsid w:val="00322C5B"/>
    <w:rsid w:val="00324C31"/>
    <w:rsid w:val="00327934"/>
    <w:rsid w:val="00327D7A"/>
    <w:rsid w:val="003304FE"/>
    <w:rsid w:val="003325B7"/>
    <w:rsid w:val="00335F34"/>
    <w:rsid w:val="0034052F"/>
    <w:rsid w:val="0035389E"/>
    <w:rsid w:val="0035462D"/>
    <w:rsid w:val="00354C53"/>
    <w:rsid w:val="003765B8"/>
    <w:rsid w:val="003772E9"/>
    <w:rsid w:val="00381DCA"/>
    <w:rsid w:val="00382642"/>
    <w:rsid w:val="00383036"/>
    <w:rsid w:val="00385F91"/>
    <w:rsid w:val="00390FFB"/>
    <w:rsid w:val="00392A3A"/>
    <w:rsid w:val="003931FE"/>
    <w:rsid w:val="003946F3"/>
    <w:rsid w:val="0039506D"/>
    <w:rsid w:val="0039590F"/>
    <w:rsid w:val="0039702E"/>
    <w:rsid w:val="003A0483"/>
    <w:rsid w:val="003A07CA"/>
    <w:rsid w:val="003A07DD"/>
    <w:rsid w:val="003A3784"/>
    <w:rsid w:val="003A51C7"/>
    <w:rsid w:val="003A66C6"/>
    <w:rsid w:val="003B468C"/>
    <w:rsid w:val="003B56B1"/>
    <w:rsid w:val="003C1669"/>
    <w:rsid w:val="003C3971"/>
    <w:rsid w:val="003C430A"/>
    <w:rsid w:val="003C4B24"/>
    <w:rsid w:val="003C51AE"/>
    <w:rsid w:val="003C5468"/>
    <w:rsid w:val="003C6A8C"/>
    <w:rsid w:val="003C7E3B"/>
    <w:rsid w:val="003D0F89"/>
    <w:rsid w:val="003D7CB2"/>
    <w:rsid w:val="003E3B62"/>
    <w:rsid w:val="003E7753"/>
    <w:rsid w:val="003E7ED9"/>
    <w:rsid w:val="003F0C6B"/>
    <w:rsid w:val="003F1DE5"/>
    <w:rsid w:val="003F275D"/>
    <w:rsid w:val="003F27E7"/>
    <w:rsid w:val="003F474B"/>
    <w:rsid w:val="003F6ACE"/>
    <w:rsid w:val="003F6DEF"/>
    <w:rsid w:val="003F760D"/>
    <w:rsid w:val="004007D9"/>
    <w:rsid w:val="00401944"/>
    <w:rsid w:val="004031CE"/>
    <w:rsid w:val="0040569B"/>
    <w:rsid w:val="004166A1"/>
    <w:rsid w:val="00416DC9"/>
    <w:rsid w:val="0041733B"/>
    <w:rsid w:val="00420FB8"/>
    <w:rsid w:val="00423334"/>
    <w:rsid w:val="00426737"/>
    <w:rsid w:val="0043242D"/>
    <w:rsid w:val="004345EC"/>
    <w:rsid w:val="00453FBB"/>
    <w:rsid w:val="00453FE3"/>
    <w:rsid w:val="004540A9"/>
    <w:rsid w:val="00454293"/>
    <w:rsid w:val="0045763F"/>
    <w:rsid w:val="00463240"/>
    <w:rsid w:val="004667DE"/>
    <w:rsid w:val="00470E29"/>
    <w:rsid w:val="004728B7"/>
    <w:rsid w:val="00472B98"/>
    <w:rsid w:val="00474C44"/>
    <w:rsid w:val="0047564A"/>
    <w:rsid w:val="00475AC6"/>
    <w:rsid w:val="004768DA"/>
    <w:rsid w:val="004812DD"/>
    <w:rsid w:val="004819D5"/>
    <w:rsid w:val="004826A9"/>
    <w:rsid w:val="004868AD"/>
    <w:rsid w:val="00486D04"/>
    <w:rsid w:val="004A1B75"/>
    <w:rsid w:val="004A3D27"/>
    <w:rsid w:val="004A48FA"/>
    <w:rsid w:val="004A4DC7"/>
    <w:rsid w:val="004A5DB3"/>
    <w:rsid w:val="004B3447"/>
    <w:rsid w:val="004B5861"/>
    <w:rsid w:val="004B5C7F"/>
    <w:rsid w:val="004C0E4C"/>
    <w:rsid w:val="004C15E6"/>
    <w:rsid w:val="004C1601"/>
    <w:rsid w:val="004C1615"/>
    <w:rsid w:val="004C57FF"/>
    <w:rsid w:val="004C6022"/>
    <w:rsid w:val="004C7C52"/>
    <w:rsid w:val="004D28B5"/>
    <w:rsid w:val="004D2D6F"/>
    <w:rsid w:val="004D3578"/>
    <w:rsid w:val="004D5ADE"/>
    <w:rsid w:val="004D5EB9"/>
    <w:rsid w:val="004E213A"/>
    <w:rsid w:val="004E2762"/>
    <w:rsid w:val="004E7F91"/>
    <w:rsid w:val="004F0988"/>
    <w:rsid w:val="004F1ED6"/>
    <w:rsid w:val="004F3340"/>
    <w:rsid w:val="004F38A3"/>
    <w:rsid w:val="004F3E3D"/>
    <w:rsid w:val="004F58D8"/>
    <w:rsid w:val="004F7D81"/>
    <w:rsid w:val="004F7DEF"/>
    <w:rsid w:val="00502D4C"/>
    <w:rsid w:val="005038CA"/>
    <w:rsid w:val="00504DB3"/>
    <w:rsid w:val="00505504"/>
    <w:rsid w:val="00506C35"/>
    <w:rsid w:val="00506C9D"/>
    <w:rsid w:val="0051276C"/>
    <w:rsid w:val="00523F59"/>
    <w:rsid w:val="00526291"/>
    <w:rsid w:val="00527C02"/>
    <w:rsid w:val="00531036"/>
    <w:rsid w:val="0053388B"/>
    <w:rsid w:val="00534BE5"/>
    <w:rsid w:val="00535773"/>
    <w:rsid w:val="00543E6C"/>
    <w:rsid w:val="0055291B"/>
    <w:rsid w:val="00556D61"/>
    <w:rsid w:val="00560892"/>
    <w:rsid w:val="00563714"/>
    <w:rsid w:val="00565087"/>
    <w:rsid w:val="00567534"/>
    <w:rsid w:val="00572E14"/>
    <w:rsid w:val="0057381A"/>
    <w:rsid w:val="0057672C"/>
    <w:rsid w:val="005776DB"/>
    <w:rsid w:val="005834F5"/>
    <w:rsid w:val="005869F3"/>
    <w:rsid w:val="00594220"/>
    <w:rsid w:val="005946DB"/>
    <w:rsid w:val="00594A1E"/>
    <w:rsid w:val="00594F57"/>
    <w:rsid w:val="005973BE"/>
    <w:rsid w:val="005A283F"/>
    <w:rsid w:val="005A4921"/>
    <w:rsid w:val="005A5986"/>
    <w:rsid w:val="005A656C"/>
    <w:rsid w:val="005B2D59"/>
    <w:rsid w:val="005B363E"/>
    <w:rsid w:val="005B74DA"/>
    <w:rsid w:val="005C2501"/>
    <w:rsid w:val="005C25FF"/>
    <w:rsid w:val="005C43AC"/>
    <w:rsid w:val="005D0C87"/>
    <w:rsid w:val="005D2E01"/>
    <w:rsid w:val="005D4FFE"/>
    <w:rsid w:val="005D7526"/>
    <w:rsid w:val="005E2982"/>
    <w:rsid w:val="005E318B"/>
    <w:rsid w:val="005E6516"/>
    <w:rsid w:val="005E66AC"/>
    <w:rsid w:val="005E69AE"/>
    <w:rsid w:val="005E7D87"/>
    <w:rsid w:val="005F23E7"/>
    <w:rsid w:val="005F39D5"/>
    <w:rsid w:val="0060129F"/>
    <w:rsid w:val="00602AEA"/>
    <w:rsid w:val="0060438D"/>
    <w:rsid w:val="006073EA"/>
    <w:rsid w:val="00607E3C"/>
    <w:rsid w:val="00614FDF"/>
    <w:rsid w:val="006151BD"/>
    <w:rsid w:val="00615F3B"/>
    <w:rsid w:val="006234AA"/>
    <w:rsid w:val="00623E06"/>
    <w:rsid w:val="00623F3E"/>
    <w:rsid w:val="00624566"/>
    <w:rsid w:val="006246A7"/>
    <w:rsid w:val="00625205"/>
    <w:rsid w:val="0062595A"/>
    <w:rsid w:val="006301E8"/>
    <w:rsid w:val="0063355E"/>
    <w:rsid w:val="00634443"/>
    <w:rsid w:val="0063543D"/>
    <w:rsid w:val="006414CC"/>
    <w:rsid w:val="0064163A"/>
    <w:rsid w:val="006423F8"/>
    <w:rsid w:val="00647114"/>
    <w:rsid w:val="006528E0"/>
    <w:rsid w:val="00654ADA"/>
    <w:rsid w:val="00656249"/>
    <w:rsid w:val="00656B9D"/>
    <w:rsid w:val="00662106"/>
    <w:rsid w:val="00663541"/>
    <w:rsid w:val="0066559E"/>
    <w:rsid w:val="00674A43"/>
    <w:rsid w:val="0068290F"/>
    <w:rsid w:val="0068530E"/>
    <w:rsid w:val="00685A25"/>
    <w:rsid w:val="00687D57"/>
    <w:rsid w:val="006959D1"/>
    <w:rsid w:val="006A2C3D"/>
    <w:rsid w:val="006A323F"/>
    <w:rsid w:val="006A5D67"/>
    <w:rsid w:val="006A7125"/>
    <w:rsid w:val="006A7137"/>
    <w:rsid w:val="006A7DEF"/>
    <w:rsid w:val="006B1090"/>
    <w:rsid w:val="006B30D0"/>
    <w:rsid w:val="006B3962"/>
    <w:rsid w:val="006B546D"/>
    <w:rsid w:val="006B6969"/>
    <w:rsid w:val="006B7D57"/>
    <w:rsid w:val="006C228A"/>
    <w:rsid w:val="006C3D95"/>
    <w:rsid w:val="006C56E0"/>
    <w:rsid w:val="006C6B22"/>
    <w:rsid w:val="006D0F9A"/>
    <w:rsid w:val="006D415A"/>
    <w:rsid w:val="006D4648"/>
    <w:rsid w:val="006D5410"/>
    <w:rsid w:val="006D633B"/>
    <w:rsid w:val="006D7B72"/>
    <w:rsid w:val="006E1ABB"/>
    <w:rsid w:val="006E5C86"/>
    <w:rsid w:val="006F137C"/>
    <w:rsid w:val="006F4A2D"/>
    <w:rsid w:val="006F5C12"/>
    <w:rsid w:val="00701A75"/>
    <w:rsid w:val="0070297F"/>
    <w:rsid w:val="0070556D"/>
    <w:rsid w:val="00711CF9"/>
    <w:rsid w:val="00712430"/>
    <w:rsid w:val="00713C44"/>
    <w:rsid w:val="0071674C"/>
    <w:rsid w:val="0072712F"/>
    <w:rsid w:val="007302D6"/>
    <w:rsid w:val="007312C2"/>
    <w:rsid w:val="00733788"/>
    <w:rsid w:val="00734564"/>
    <w:rsid w:val="00734A5B"/>
    <w:rsid w:val="0074026F"/>
    <w:rsid w:val="00740A8B"/>
    <w:rsid w:val="007429F6"/>
    <w:rsid w:val="00744E3A"/>
    <w:rsid w:val="00744E76"/>
    <w:rsid w:val="0075000F"/>
    <w:rsid w:val="00752198"/>
    <w:rsid w:val="007534AC"/>
    <w:rsid w:val="00753881"/>
    <w:rsid w:val="007551EB"/>
    <w:rsid w:val="00757410"/>
    <w:rsid w:val="0076084E"/>
    <w:rsid w:val="00761355"/>
    <w:rsid w:val="00761CC0"/>
    <w:rsid w:val="00762B40"/>
    <w:rsid w:val="00762CEB"/>
    <w:rsid w:val="00763321"/>
    <w:rsid w:val="00764753"/>
    <w:rsid w:val="00765AB3"/>
    <w:rsid w:val="00765B58"/>
    <w:rsid w:val="00766D31"/>
    <w:rsid w:val="00772FB5"/>
    <w:rsid w:val="00774DA4"/>
    <w:rsid w:val="00781F0F"/>
    <w:rsid w:val="007833DA"/>
    <w:rsid w:val="00787846"/>
    <w:rsid w:val="007921F5"/>
    <w:rsid w:val="0079544F"/>
    <w:rsid w:val="007A57AC"/>
    <w:rsid w:val="007A6283"/>
    <w:rsid w:val="007A7C22"/>
    <w:rsid w:val="007A7EA5"/>
    <w:rsid w:val="007B500E"/>
    <w:rsid w:val="007B600E"/>
    <w:rsid w:val="007D12CB"/>
    <w:rsid w:val="007D1CA7"/>
    <w:rsid w:val="007E1E1E"/>
    <w:rsid w:val="007E27DA"/>
    <w:rsid w:val="007E33C8"/>
    <w:rsid w:val="007E4845"/>
    <w:rsid w:val="007E5AE9"/>
    <w:rsid w:val="007E6354"/>
    <w:rsid w:val="007F0F4A"/>
    <w:rsid w:val="007F1CFA"/>
    <w:rsid w:val="007F2042"/>
    <w:rsid w:val="007F221E"/>
    <w:rsid w:val="008028A4"/>
    <w:rsid w:val="00802B8D"/>
    <w:rsid w:val="00802C23"/>
    <w:rsid w:val="00805884"/>
    <w:rsid w:val="00806E29"/>
    <w:rsid w:val="008138F2"/>
    <w:rsid w:val="00814664"/>
    <w:rsid w:val="00814EEB"/>
    <w:rsid w:val="00815455"/>
    <w:rsid w:val="0081783A"/>
    <w:rsid w:val="00820B25"/>
    <w:rsid w:val="00823EC7"/>
    <w:rsid w:val="0082493D"/>
    <w:rsid w:val="00825EDF"/>
    <w:rsid w:val="00830747"/>
    <w:rsid w:val="0083755B"/>
    <w:rsid w:val="00840DCA"/>
    <w:rsid w:val="008454C5"/>
    <w:rsid w:val="00850D6A"/>
    <w:rsid w:val="00850FBE"/>
    <w:rsid w:val="00851681"/>
    <w:rsid w:val="0085227D"/>
    <w:rsid w:val="00854543"/>
    <w:rsid w:val="0085666A"/>
    <w:rsid w:val="00861AAB"/>
    <w:rsid w:val="00864ED2"/>
    <w:rsid w:val="008677DA"/>
    <w:rsid w:val="00870EB0"/>
    <w:rsid w:val="008768CA"/>
    <w:rsid w:val="00880716"/>
    <w:rsid w:val="00880889"/>
    <w:rsid w:val="00882CF3"/>
    <w:rsid w:val="008855B9"/>
    <w:rsid w:val="00886F35"/>
    <w:rsid w:val="0088727A"/>
    <w:rsid w:val="0089062C"/>
    <w:rsid w:val="0089137B"/>
    <w:rsid w:val="00895E23"/>
    <w:rsid w:val="008A3527"/>
    <w:rsid w:val="008A5F18"/>
    <w:rsid w:val="008A78FF"/>
    <w:rsid w:val="008B4249"/>
    <w:rsid w:val="008C2245"/>
    <w:rsid w:val="008C384C"/>
    <w:rsid w:val="008C494B"/>
    <w:rsid w:val="008C5916"/>
    <w:rsid w:val="008C5A52"/>
    <w:rsid w:val="008C6B21"/>
    <w:rsid w:val="008D4262"/>
    <w:rsid w:val="008D4F18"/>
    <w:rsid w:val="008E2413"/>
    <w:rsid w:val="008E290E"/>
    <w:rsid w:val="008E7986"/>
    <w:rsid w:val="008F29A8"/>
    <w:rsid w:val="008F626A"/>
    <w:rsid w:val="008F6DC9"/>
    <w:rsid w:val="0090271F"/>
    <w:rsid w:val="00902846"/>
    <w:rsid w:val="00902E23"/>
    <w:rsid w:val="00904100"/>
    <w:rsid w:val="00907543"/>
    <w:rsid w:val="0091018D"/>
    <w:rsid w:val="009114D7"/>
    <w:rsid w:val="0091348E"/>
    <w:rsid w:val="0091435F"/>
    <w:rsid w:val="00914B4B"/>
    <w:rsid w:val="0091599A"/>
    <w:rsid w:val="00916637"/>
    <w:rsid w:val="00917334"/>
    <w:rsid w:val="00917CCB"/>
    <w:rsid w:val="00921E71"/>
    <w:rsid w:val="00924C53"/>
    <w:rsid w:val="00930919"/>
    <w:rsid w:val="00934C80"/>
    <w:rsid w:val="00935136"/>
    <w:rsid w:val="00940254"/>
    <w:rsid w:val="009422F1"/>
    <w:rsid w:val="00942EC2"/>
    <w:rsid w:val="00943F71"/>
    <w:rsid w:val="009459D9"/>
    <w:rsid w:val="0094625B"/>
    <w:rsid w:val="00952E04"/>
    <w:rsid w:val="00954A0C"/>
    <w:rsid w:val="00955390"/>
    <w:rsid w:val="009574BA"/>
    <w:rsid w:val="00957852"/>
    <w:rsid w:val="00957B49"/>
    <w:rsid w:val="009633E9"/>
    <w:rsid w:val="00964DA3"/>
    <w:rsid w:val="00965947"/>
    <w:rsid w:val="00965ED0"/>
    <w:rsid w:val="00972C7E"/>
    <w:rsid w:val="009751F6"/>
    <w:rsid w:val="00982A84"/>
    <w:rsid w:val="00991963"/>
    <w:rsid w:val="009929FF"/>
    <w:rsid w:val="009A162F"/>
    <w:rsid w:val="009A1B25"/>
    <w:rsid w:val="009A6777"/>
    <w:rsid w:val="009B236A"/>
    <w:rsid w:val="009B373D"/>
    <w:rsid w:val="009B3A45"/>
    <w:rsid w:val="009C2313"/>
    <w:rsid w:val="009C3639"/>
    <w:rsid w:val="009C4F99"/>
    <w:rsid w:val="009D2B95"/>
    <w:rsid w:val="009D4870"/>
    <w:rsid w:val="009D528F"/>
    <w:rsid w:val="009D6C9C"/>
    <w:rsid w:val="009E21E8"/>
    <w:rsid w:val="009E23D5"/>
    <w:rsid w:val="009E643A"/>
    <w:rsid w:val="009F37B7"/>
    <w:rsid w:val="009F5433"/>
    <w:rsid w:val="009F5E43"/>
    <w:rsid w:val="00A0194F"/>
    <w:rsid w:val="00A02AF3"/>
    <w:rsid w:val="00A02BA9"/>
    <w:rsid w:val="00A04574"/>
    <w:rsid w:val="00A04BE1"/>
    <w:rsid w:val="00A06503"/>
    <w:rsid w:val="00A06AAF"/>
    <w:rsid w:val="00A06F4F"/>
    <w:rsid w:val="00A102F2"/>
    <w:rsid w:val="00A10F02"/>
    <w:rsid w:val="00A13BCD"/>
    <w:rsid w:val="00A13C2E"/>
    <w:rsid w:val="00A14182"/>
    <w:rsid w:val="00A14D3F"/>
    <w:rsid w:val="00A15F1F"/>
    <w:rsid w:val="00A164B4"/>
    <w:rsid w:val="00A168D7"/>
    <w:rsid w:val="00A20472"/>
    <w:rsid w:val="00A21486"/>
    <w:rsid w:val="00A2152A"/>
    <w:rsid w:val="00A2222B"/>
    <w:rsid w:val="00A227DE"/>
    <w:rsid w:val="00A26248"/>
    <w:rsid w:val="00A26956"/>
    <w:rsid w:val="00A3009E"/>
    <w:rsid w:val="00A31634"/>
    <w:rsid w:val="00A334E3"/>
    <w:rsid w:val="00A3359B"/>
    <w:rsid w:val="00A359A1"/>
    <w:rsid w:val="00A41830"/>
    <w:rsid w:val="00A517B0"/>
    <w:rsid w:val="00A53724"/>
    <w:rsid w:val="00A542F7"/>
    <w:rsid w:val="00A54681"/>
    <w:rsid w:val="00A5609E"/>
    <w:rsid w:val="00A625A6"/>
    <w:rsid w:val="00A649E7"/>
    <w:rsid w:val="00A658B9"/>
    <w:rsid w:val="00A67816"/>
    <w:rsid w:val="00A704BE"/>
    <w:rsid w:val="00A70BF5"/>
    <w:rsid w:val="00A7175A"/>
    <w:rsid w:val="00A71EC9"/>
    <w:rsid w:val="00A73129"/>
    <w:rsid w:val="00A747AC"/>
    <w:rsid w:val="00A75621"/>
    <w:rsid w:val="00A77AEB"/>
    <w:rsid w:val="00A820FB"/>
    <w:rsid w:val="00A82166"/>
    <w:rsid w:val="00A82346"/>
    <w:rsid w:val="00A83518"/>
    <w:rsid w:val="00A9004D"/>
    <w:rsid w:val="00A92BA1"/>
    <w:rsid w:val="00A942D0"/>
    <w:rsid w:val="00AA13E3"/>
    <w:rsid w:val="00AA1A77"/>
    <w:rsid w:val="00AA3D5D"/>
    <w:rsid w:val="00AA5567"/>
    <w:rsid w:val="00AA5A3D"/>
    <w:rsid w:val="00AB1619"/>
    <w:rsid w:val="00AB1C8F"/>
    <w:rsid w:val="00AB5A96"/>
    <w:rsid w:val="00AC0150"/>
    <w:rsid w:val="00AC3CC6"/>
    <w:rsid w:val="00AC541B"/>
    <w:rsid w:val="00AC6BC6"/>
    <w:rsid w:val="00AD32E7"/>
    <w:rsid w:val="00AD5F64"/>
    <w:rsid w:val="00AD617D"/>
    <w:rsid w:val="00AE151F"/>
    <w:rsid w:val="00AE3797"/>
    <w:rsid w:val="00AE4698"/>
    <w:rsid w:val="00AE6823"/>
    <w:rsid w:val="00AF2977"/>
    <w:rsid w:val="00AF7AB0"/>
    <w:rsid w:val="00B067E0"/>
    <w:rsid w:val="00B128FD"/>
    <w:rsid w:val="00B12B07"/>
    <w:rsid w:val="00B150E6"/>
    <w:rsid w:val="00B15449"/>
    <w:rsid w:val="00B15FE6"/>
    <w:rsid w:val="00B16E7C"/>
    <w:rsid w:val="00B220C1"/>
    <w:rsid w:val="00B3227E"/>
    <w:rsid w:val="00B3241C"/>
    <w:rsid w:val="00B35505"/>
    <w:rsid w:val="00B36A7D"/>
    <w:rsid w:val="00B37C70"/>
    <w:rsid w:val="00B44F81"/>
    <w:rsid w:val="00B50264"/>
    <w:rsid w:val="00B51CDC"/>
    <w:rsid w:val="00B5302C"/>
    <w:rsid w:val="00B55583"/>
    <w:rsid w:val="00B65A49"/>
    <w:rsid w:val="00B76FBB"/>
    <w:rsid w:val="00B804A1"/>
    <w:rsid w:val="00B863E2"/>
    <w:rsid w:val="00B93086"/>
    <w:rsid w:val="00BA19ED"/>
    <w:rsid w:val="00BA299D"/>
    <w:rsid w:val="00BA300B"/>
    <w:rsid w:val="00BA3C49"/>
    <w:rsid w:val="00BA4B8D"/>
    <w:rsid w:val="00BA50B0"/>
    <w:rsid w:val="00BB2BAD"/>
    <w:rsid w:val="00BC0F7D"/>
    <w:rsid w:val="00BC179E"/>
    <w:rsid w:val="00BC2130"/>
    <w:rsid w:val="00BC227B"/>
    <w:rsid w:val="00BC327A"/>
    <w:rsid w:val="00BC3CE7"/>
    <w:rsid w:val="00BC44B8"/>
    <w:rsid w:val="00BC4BFC"/>
    <w:rsid w:val="00BC6A25"/>
    <w:rsid w:val="00BD12D9"/>
    <w:rsid w:val="00BD5C78"/>
    <w:rsid w:val="00BD629A"/>
    <w:rsid w:val="00BD69E7"/>
    <w:rsid w:val="00BD7171"/>
    <w:rsid w:val="00BE08EF"/>
    <w:rsid w:val="00BE3255"/>
    <w:rsid w:val="00BE4DF0"/>
    <w:rsid w:val="00BE5078"/>
    <w:rsid w:val="00BF01FB"/>
    <w:rsid w:val="00BF095A"/>
    <w:rsid w:val="00BF128E"/>
    <w:rsid w:val="00BF4C3B"/>
    <w:rsid w:val="00BF692E"/>
    <w:rsid w:val="00C00555"/>
    <w:rsid w:val="00C010CD"/>
    <w:rsid w:val="00C0203B"/>
    <w:rsid w:val="00C0292C"/>
    <w:rsid w:val="00C04A93"/>
    <w:rsid w:val="00C05CE0"/>
    <w:rsid w:val="00C079CE"/>
    <w:rsid w:val="00C119A5"/>
    <w:rsid w:val="00C1496A"/>
    <w:rsid w:val="00C16008"/>
    <w:rsid w:val="00C1711F"/>
    <w:rsid w:val="00C2024A"/>
    <w:rsid w:val="00C2036A"/>
    <w:rsid w:val="00C275E0"/>
    <w:rsid w:val="00C31FAB"/>
    <w:rsid w:val="00C33079"/>
    <w:rsid w:val="00C331E9"/>
    <w:rsid w:val="00C34D05"/>
    <w:rsid w:val="00C358C6"/>
    <w:rsid w:val="00C371F9"/>
    <w:rsid w:val="00C40EAD"/>
    <w:rsid w:val="00C45231"/>
    <w:rsid w:val="00C5093D"/>
    <w:rsid w:val="00C509CE"/>
    <w:rsid w:val="00C53DE8"/>
    <w:rsid w:val="00C54C23"/>
    <w:rsid w:val="00C573FC"/>
    <w:rsid w:val="00C575E9"/>
    <w:rsid w:val="00C64182"/>
    <w:rsid w:val="00C6701F"/>
    <w:rsid w:val="00C71DA1"/>
    <w:rsid w:val="00C72833"/>
    <w:rsid w:val="00C76BB0"/>
    <w:rsid w:val="00C77CBD"/>
    <w:rsid w:val="00C80F1D"/>
    <w:rsid w:val="00C81197"/>
    <w:rsid w:val="00C826FE"/>
    <w:rsid w:val="00C87227"/>
    <w:rsid w:val="00C90E0A"/>
    <w:rsid w:val="00C90FE2"/>
    <w:rsid w:val="00C91F36"/>
    <w:rsid w:val="00C92A14"/>
    <w:rsid w:val="00C92A96"/>
    <w:rsid w:val="00C92B00"/>
    <w:rsid w:val="00C93F40"/>
    <w:rsid w:val="00CA3D0C"/>
    <w:rsid w:val="00CA4213"/>
    <w:rsid w:val="00CA510C"/>
    <w:rsid w:val="00CB45A1"/>
    <w:rsid w:val="00CB69DE"/>
    <w:rsid w:val="00CB7AD0"/>
    <w:rsid w:val="00CC1276"/>
    <w:rsid w:val="00CC5BE3"/>
    <w:rsid w:val="00CD5CF4"/>
    <w:rsid w:val="00CE0B91"/>
    <w:rsid w:val="00CE1B41"/>
    <w:rsid w:val="00CE2F48"/>
    <w:rsid w:val="00CE6DD7"/>
    <w:rsid w:val="00CF054E"/>
    <w:rsid w:val="00CF20E3"/>
    <w:rsid w:val="00CF3841"/>
    <w:rsid w:val="00CF620C"/>
    <w:rsid w:val="00CF65B5"/>
    <w:rsid w:val="00D00BA3"/>
    <w:rsid w:val="00D05C22"/>
    <w:rsid w:val="00D07B82"/>
    <w:rsid w:val="00D1495D"/>
    <w:rsid w:val="00D165A8"/>
    <w:rsid w:val="00D22803"/>
    <w:rsid w:val="00D238B2"/>
    <w:rsid w:val="00D23F96"/>
    <w:rsid w:val="00D2683C"/>
    <w:rsid w:val="00D26F11"/>
    <w:rsid w:val="00D309CC"/>
    <w:rsid w:val="00D32320"/>
    <w:rsid w:val="00D41D01"/>
    <w:rsid w:val="00D4587A"/>
    <w:rsid w:val="00D463D6"/>
    <w:rsid w:val="00D46431"/>
    <w:rsid w:val="00D56A52"/>
    <w:rsid w:val="00D57972"/>
    <w:rsid w:val="00D603CA"/>
    <w:rsid w:val="00D62743"/>
    <w:rsid w:val="00D653C6"/>
    <w:rsid w:val="00D675A9"/>
    <w:rsid w:val="00D71468"/>
    <w:rsid w:val="00D738D6"/>
    <w:rsid w:val="00D74B53"/>
    <w:rsid w:val="00D74E7B"/>
    <w:rsid w:val="00D755EB"/>
    <w:rsid w:val="00D80235"/>
    <w:rsid w:val="00D81B4C"/>
    <w:rsid w:val="00D84D58"/>
    <w:rsid w:val="00D8507E"/>
    <w:rsid w:val="00D87E00"/>
    <w:rsid w:val="00D90060"/>
    <w:rsid w:val="00D9134D"/>
    <w:rsid w:val="00D92E1E"/>
    <w:rsid w:val="00D94AC9"/>
    <w:rsid w:val="00D967A2"/>
    <w:rsid w:val="00D97761"/>
    <w:rsid w:val="00D97CE6"/>
    <w:rsid w:val="00DA3C0D"/>
    <w:rsid w:val="00DA7A03"/>
    <w:rsid w:val="00DB06CF"/>
    <w:rsid w:val="00DB1818"/>
    <w:rsid w:val="00DB3561"/>
    <w:rsid w:val="00DB4052"/>
    <w:rsid w:val="00DB76DB"/>
    <w:rsid w:val="00DB79F7"/>
    <w:rsid w:val="00DC309B"/>
    <w:rsid w:val="00DC353B"/>
    <w:rsid w:val="00DC4DA2"/>
    <w:rsid w:val="00DD07AA"/>
    <w:rsid w:val="00DD4C17"/>
    <w:rsid w:val="00DD4D52"/>
    <w:rsid w:val="00DE0297"/>
    <w:rsid w:val="00DE0507"/>
    <w:rsid w:val="00DE227C"/>
    <w:rsid w:val="00DE3D67"/>
    <w:rsid w:val="00DE4574"/>
    <w:rsid w:val="00DE55C3"/>
    <w:rsid w:val="00DE7AA0"/>
    <w:rsid w:val="00DF19EA"/>
    <w:rsid w:val="00DF2B1F"/>
    <w:rsid w:val="00DF6189"/>
    <w:rsid w:val="00DF62CD"/>
    <w:rsid w:val="00DF6424"/>
    <w:rsid w:val="00E06316"/>
    <w:rsid w:val="00E07A70"/>
    <w:rsid w:val="00E13F78"/>
    <w:rsid w:val="00E16509"/>
    <w:rsid w:val="00E200BB"/>
    <w:rsid w:val="00E22051"/>
    <w:rsid w:val="00E235DB"/>
    <w:rsid w:val="00E2376C"/>
    <w:rsid w:val="00E2413E"/>
    <w:rsid w:val="00E24513"/>
    <w:rsid w:val="00E261DF"/>
    <w:rsid w:val="00E33919"/>
    <w:rsid w:val="00E35B70"/>
    <w:rsid w:val="00E3687A"/>
    <w:rsid w:val="00E40500"/>
    <w:rsid w:val="00E40AE6"/>
    <w:rsid w:val="00E40E1C"/>
    <w:rsid w:val="00E427F6"/>
    <w:rsid w:val="00E44582"/>
    <w:rsid w:val="00E471F4"/>
    <w:rsid w:val="00E50F5D"/>
    <w:rsid w:val="00E513C1"/>
    <w:rsid w:val="00E52814"/>
    <w:rsid w:val="00E54B95"/>
    <w:rsid w:val="00E576F9"/>
    <w:rsid w:val="00E64596"/>
    <w:rsid w:val="00E72324"/>
    <w:rsid w:val="00E725DD"/>
    <w:rsid w:val="00E72ABE"/>
    <w:rsid w:val="00E73578"/>
    <w:rsid w:val="00E74333"/>
    <w:rsid w:val="00E77645"/>
    <w:rsid w:val="00E80040"/>
    <w:rsid w:val="00E853F2"/>
    <w:rsid w:val="00E861A6"/>
    <w:rsid w:val="00E922FE"/>
    <w:rsid w:val="00E963F7"/>
    <w:rsid w:val="00EA265D"/>
    <w:rsid w:val="00EA4AD5"/>
    <w:rsid w:val="00EB061A"/>
    <w:rsid w:val="00EB1575"/>
    <w:rsid w:val="00EB7E28"/>
    <w:rsid w:val="00EC17AD"/>
    <w:rsid w:val="00EC4847"/>
    <w:rsid w:val="00EC4A25"/>
    <w:rsid w:val="00EC4F16"/>
    <w:rsid w:val="00EC55DC"/>
    <w:rsid w:val="00EC7246"/>
    <w:rsid w:val="00ED236B"/>
    <w:rsid w:val="00ED4A60"/>
    <w:rsid w:val="00EE5AA7"/>
    <w:rsid w:val="00EE683F"/>
    <w:rsid w:val="00EE7844"/>
    <w:rsid w:val="00EF70F3"/>
    <w:rsid w:val="00F025A2"/>
    <w:rsid w:val="00F02869"/>
    <w:rsid w:val="00F04712"/>
    <w:rsid w:val="00F04D9E"/>
    <w:rsid w:val="00F06F13"/>
    <w:rsid w:val="00F10C13"/>
    <w:rsid w:val="00F15570"/>
    <w:rsid w:val="00F159E1"/>
    <w:rsid w:val="00F169CF"/>
    <w:rsid w:val="00F200BB"/>
    <w:rsid w:val="00F21311"/>
    <w:rsid w:val="00F22EC7"/>
    <w:rsid w:val="00F32507"/>
    <w:rsid w:val="00F325C8"/>
    <w:rsid w:val="00F3274A"/>
    <w:rsid w:val="00F3347C"/>
    <w:rsid w:val="00F35A8C"/>
    <w:rsid w:val="00F47A34"/>
    <w:rsid w:val="00F52A2F"/>
    <w:rsid w:val="00F54BE6"/>
    <w:rsid w:val="00F565B6"/>
    <w:rsid w:val="00F62AEB"/>
    <w:rsid w:val="00F653B8"/>
    <w:rsid w:val="00F70647"/>
    <w:rsid w:val="00F722E2"/>
    <w:rsid w:val="00F72F4F"/>
    <w:rsid w:val="00F7495C"/>
    <w:rsid w:val="00F77B99"/>
    <w:rsid w:val="00F77D67"/>
    <w:rsid w:val="00F80F5C"/>
    <w:rsid w:val="00F83947"/>
    <w:rsid w:val="00F85BD1"/>
    <w:rsid w:val="00F87D29"/>
    <w:rsid w:val="00F90B00"/>
    <w:rsid w:val="00F92945"/>
    <w:rsid w:val="00F9573C"/>
    <w:rsid w:val="00FA09D0"/>
    <w:rsid w:val="00FA1266"/>
    <w:rsid w:val="00FA29A4"/>
    <w:rsid w:val="00FA3A4C"/>
    <w:rsid w:val="00FB50B5"/>
    <w:rsid w:val="00FB586F"/>
    <w:rsid w:val="00FB645D"/>
    <w:rsid w:val="00FC1192"/>
    <w:rsid w:val="00FC60A7"/>
    <w:rsid w:val="00FC7411"/>
    <w:rsid w:val="00FD2950"/>
    <w:rsid w:val="00FD2A6E"/>
    <w:rsid w:val="00FD3579"/>
    <w:rsid w:val="00FD63FE"/>
    <w:rsid w:val="00FD6763"/>
    <w:rsid w:val="00FD67F0"/>
    <w:rsid w:val="00FD72EF"/>
    <w:rsid w:val="00FE14B1"/>
    <w:rsid w:val="00FE7684"/>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27A"/>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3</Pages>
  <Words>1100</Words>
  <Characters>6274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7360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2023-05-15T20:50:00Z</dcterms:created>
  <dcterms:modified xsi:type="dcterms:W3CDTF">2023-05-15T20:50:00Z</dcterms:modified>
  <cp:category/>
</cp:coreProperties>
</file>